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40"/>
          <w:szCs w:val="40"/>
        </w:rPr>
      </w:pPr>
      <w:r>
        <w:rPr>
          <w:sz w:val="40"/>
          <w:szCs w:val="40"/>
          <w:rtl w:val="0"/>
          <w:lang w:val="en-US"/>
        </w:rPr>
        <w:t>Zoning Commission</w:t>
      </w:r>
    </w:p>
    <w:p>
      <w:pPr>
        <w:pStyle w:val="Body"/>
        <w:jc w:val="center"/>
        <w:rPr>
          <w:sz w:val="32"/>
          <w:szCs w:val="32"/>
        </w:rPr>
      </w:pPr>
      <w:r>
        <w:rPr>
          <w:sz w:val="32"/>
          <w:szCs w:val="32"/>
          <w:rtl w:val="0"/>
          <w:lang w:val="en-US"/>
        </w:rPr>
        <w:t>Meeting Minutes</w:t>
      </w:r>
    </w:p>
    <w:p>
      <w:pPr>
        <w:pStyle w:val="Body"/>
        <w:jc w:val="center"/>
        <w:rPr>
          <w:rFonts w:ascii="Calibri" w:cs="Calibri" w:hAnsi="Calibri" w:eastAsia="Calibri"/>
          <w:b w:val="1"/>
          <w:bCs w:val="1"/>
        </w:rPr>
      </w:pPr>
      <w:r>
        <w:rPr>
          <w:rFonts w:ascii="Calibri" w:cs="Calibri" w:hAnsi="Calibri" w:eastAsia="Calibri"/>
          <w:b w:val="1"/>
          <w:bCs w:val="1"/>
          <w:rtl w:val="0"/>
          <w:lang w:val="en-US"/>
        </w:rPr>
        <w:t>May 13, 2019</w:t>
      </w:r>
    </w:p>
    <w:p>
      <w:pPr>
        <w:pStyle w:val="Body"/>
        <w:rPr>
          <w:sz w:val="16"/>
          <w:szCs w:val="16"/>
        </w:rPr>
      </w:pPr>
    </w:p>
    <w:p>
      <w:pPr>
        <w:pStyle w:val="Body"/>
        <w:ind w:firstLine="720"/>
      </w:pPr>
      <w:r>
        <w:rPr>
          <w:rtl w:val="0"/>
          <w:lang w:val="en-US"/>
        </w:rPr>
        <w:t>Present: Paul Bursic, Charlie Stevenson, Martin Conwell, Kara Cusolito, Larry Jaynes</w:t>
      </w:r>
    </w:p>
    <w:p>
      <w:pPr>
        <w:pStyle w:val="Body"/>
        <w:ind w:firstLine="720"/>
      </w:pPr>
      <w:r>
        <w:rPr>
          <w:rtl w:val="0"/>
        </w:rPr>
        <w:t xml:space="preserve">                 </w:t>
      </w:r>
      <w:bookmarkStart w:name="_Hlk531238510" w:id="0"/>
      <w:r>
        <w:rPr>
          <w:rtl w:val="0"/>
          <w:lang w:val="fr-FR"/>
        </w:rPr>
        <w:t>David LaMoreaux</w:t>
      </w:r>
      <w:bookmarkEnd w:id="0"/>
      <w:r>
        <w:rPr>
          <w:rtl w:val="0"/>
        </w:rPr>
        <w:t>, Mike Bergen, Peggy Scott, L. Tikofsky</w:t>
      </w:r>
    </w:p>
    <w:p>
      <w:pPr>
        <w:pStyle w:val="Body"/>
        <w:ind w:firstLine="720"/>
      </w:pPr>
      <w:r>
        <w:rPr>
          <w:rtl w:val="0"/>
          <w:lang w:val="en-US"/>
        </w:rPr>
        <w:t>Absent:  Lori Welliver</w:t>
      </w:r>
    </w:p>
    <w:p>
      <w:pPr>
        <w:pStyle w:val="Body"/>
        <w:ind w:firstLine="720"/>
      </w:pPr>
      <w:r>
        <w:rPr>
          <w:rtl w:val="0"/>
          <w:lang w:val="en-US"/>
        </w:rPr>
        <w:t>Others Present:  Stephanie Yezzi (STC), Chelsea Robertson (STC)</w:t>
      </w:r>
    </w:p>
    <w:p>
      <w:pPr>
        <w:pStyle w:val="Body"/>
        <w:ind w:firstLine="720"/>
      </w:pPr>
      <w:r>
        <w:rPr>
          <w:rtl w:val="0"/>
          <w:lang w:val="de-DE"/>
        </w:rPr>
        <w:t>Public:  Johnathan Wasson, Chris King, Beran Argetsinger</w:t>
      </w:r>
    </w:p>
    <w:p>
      <w:pPr>
        <w:pStyle w:val="Body"/>
        <w:rPr>
          <w:sz w:val="16"/>
          <w:szCs w:val="16"/>
        </w:rPr>
      </w:pPr>
    </w:p>
    <w:p>
      <w:pPr>
        <w:pStyle w:val="List Paragraph"/>
        <w:numPr>
          <w:ilvl w:val="0"/>
          <w:numId w:val="2"/>
        </w:numPr>
        <w:rPr>
          <w:lang w:val="en-US"/>
        </w:rPr>
      </w:pPr>
      <w:r>
        <w:rPr>
          <w:rFonts w:ascii="Calibri" w:cs="Calibri" w:hAnsi="Calibri" w:eastAsia="Calibri"/>
          <w:b w:val="1"/>
          <w:bCs w:val="1"/>
          <w:rtl w:val="0"/>
          <w:lang w:val="en-US"/>
        </w:rPr>
        <w:t>Call to Order:</w:t>
      </w:r>
      <w:r>
        <w:rPr>
          <w:rtl w:val="0"/>
          <w:lang w:val="en-US"/>
        </w:rPr>
        <w:t xml:space="preserve">  6:00pm by P. Bursic</w:t>
      </w:r>
    </w:p>
    <w:p>
      <w:pPr>
        <w:pStyle w:val="List Paragraph"/>
        <w:rPr>
          <w:b w:val="1"/>
          <w:bCs w:val="1"/>
          <w:sz w:val="16"/>
          <w:szCs w:val="16"/>
        </w:rPr>
      </w:pPr>
    </w:p>
    <w:p>
      <w:pPr>
        <w:pStyle w:val="List Paragraph"/>
        <w:numPr>
          <w:ilvl w:val="0"/>
          <w:numId w:val="2"/>
        </w:numPr>
        <w:rPr>
          <w:lang w:val="en-US"/>
        </w:rPr>
      </w:pPr>
      <w:r>
        <w:rPr>
          <w:rFonts w:ascii="Calibri" w:cs="Calibri" w:hAnsi="Calibri" w:eastAsia="Calibri"/>
          <w:b w:val="1"/>
          <w:bCs w:val="1"/>
          <w:rtl w:val="0"/>
          <w:lang w:val="en-US"/>
        </w:rPr>
        <w:t>Previous Minutes:</w:t>
      </w:r>
      <w:r>
        <w:rPr>
          <w:rtl w:val="0"/>
          <w:lang w:val="en-US"/>
        </w:rPr>
        <w:t xml:space="preserve">  meeting minutes from 4/8/19 were approved </w:t>
      </w:r>
    </w:p>
    <w:p>
      <w:pPr>
        <w:pStyle w:val="Body"/>
      </w:pPr>
      <w:r>
        <w:rPr>
          <w:rtl w:val="0"/>
        </w:rPr>
        <w:t xml:space="preserve">                                                  motion by L.Jaynes, seconded by M.Bergen</w:t>
      </w:r>
    </w:p>
    <w:p>
      <w:pPr>
        <w:pStyle w:val="Body"/>
      </w:pPr>
      <w:r>
        <w:rPr>
          <w:rtl w:val="0"/>
        </w:rPr>
        <w:t xml:space="preserve">                                                  Passed:   Yeas: 9  Nays: 0    </w:t>
      </w:r>
    </w:p>
    <w:p>
      <w:pPr>
        <w:pStyle w:val="Body"/>
      </w:pPr>
      <w:r>
        <w:rPr>
          <w:rtl w:val="0"/>
        </w:rPr>
        <w:t xml:space="preserve">                                              </w:t>
      </w:r>
    </w:p>
    <w:p>
      <w:pPr>
        <w:pStyle w:val="List Paragraph"/>
        <w:numPr>
          <w:ilvl w:val="0"/>
          <w:numId w:val="2"/>
        </w:numPr>
        <w:rPr>
          <w:lang w:val="en-US"/>
        </w:rPr>
      </w:pPr>
      <w:r>
        <w:rPr>
          <w:rFonts w:ascii="Calibri" w:cs="Calibri" w:hAnsi="Calibri" w:eastAsia="Calibri"/>
          <w:b w:val="1"/>
          <w:bCs w:val="1"/>
          <w:rtl w:val="0"/>
          <w:lang w:val="en-US"/>
        </w:rPr>
        <w:t>Five Minute Public Comment</w:t>
      </w:r>
      <w:r>
        <w:rPr>
          <w:rtl w:val="0"/>
          <w:lang w:val="en-US"/>
        </w:rPr>
        <w:t>: none</w:t>
      </w:r>
    </w:p>
    <w:p>
      <w:pPr>
        <w:pStyle w:val="List Paragraph"/>
        <w:rPr>
          <w:sz w:val="16"/>
          <w:szCs w:val="16"/>
        </w:rPr>
      </w:pPr>
      <w:r>
        <w:rPr>
          <w:rtl w:val="0"/>
        </w:rPr>
        <w:t xml:space="preserve">               </w:t>
      </w:r>
    </w:p>
    <w:p>
      <w:pPr>
        <w:pStyle w:val="List Paragraph"/>
        <w:numPr>
          <w:ilvl w:val="0"/>
          <w:numId w:val="2"/>
        </w:numPr>
        <w:rPr>
          <w:lang w:val="en-US"/>
        </w:rPr>
      </w:pPr>
      <w:r>
        <w:rPr>
          <w:rFonts w:ascii="Calibri" w:cs="Calibri" w:hAnsi="Calibri" w:eastAsia="Calibri"/>
          <w:b w:val="1"/>
          <w:bCs w:val="1"/>
          <w:rtl w:val="0"/>
          <w:lang w:val="en-US"/>
        </w:rPr>
        <w:t xml:space="preserve">STC proposed agenda: </w:t>
      </w:r>
    </w:p>
    <w:p>
      <w:pPr>
        <w:pStyle w:val="List Paragraph"/>
        <w:ind w:left="1440" w:firstLine="0"/>
      </w:pPr>
      <w:r>
        <w:rPr>
          <w:rtl w:val="0"/>
          <w:lang w:val="en-US"/>
        </w:rPr>
        <w:t>C.Robertson summarized that our group has completed the first pass through the use chart process and the original zoning map.  STC will work on condensing down the use chart and clarifying the definitions within.  C. Robertson stated that it is not realistic to cover the cost of code enforcement with fees.</w:t>
      </w:r>
    </w:p>
    <w:p>
      <w:pPr>
        <w:pStyle w:val="List Paragraph"/>
        <w:ind w:left="1440" w:firstLine="0"/>
      </w:pPr>
    </w:p>
    <w:p>
      <w:pPr>
        <w:pStyle w:val="List Paragraph"/>
        <w:numPr>
          <w:ilvl w:val="0"/>
          <w:numId w:val="4"/>
        </w:numPr>
        <w:rPr>
          <w:lang w:val="en-US"/>
        </w:rPr>
      </w:pPr>
      <w:r>
        <w:rPr>
          <w:rtl w:val="0"/>
          <w:lang w:val="en-US"/>
        </w:rPr>
        <w:t xml:space="preserve">Topic: Density </w:t>
      </w:r>
      <w:r>
        <w:rPr>
          <w:rtl w:val="0"/>
          <w:lang w:val="en-US"/>
        </w:rPr>
        <w:t xml:space="preserve">– </w:t>
      </w:r>
      <w:r>
        <w:rPr>
          <w:rtl w:val="0"/>
          <w:lang w:val="en-US"/>
        </w:rPr>
        <w:t>C.Roberson handed out a draft of a generic density chart as well as projecting it on the screen.  She stated that the information within the categories are arbitrary and are to be used as a starting point for the Zoning Commission to discuss and work from.  The density chart listed three zones [Rural, Lake Front &amp; Agricultural} with corresponding information regarding:</w:t>
      </w:r>
    </w:p>
    <w:p>
      <w:pPr>
        <w:pStyle w:val="List Paragraph"/>
        <w:ind w:left="2160" w:firstLine="0"/>
      </w:pPr>
      <w:r>
        <w:rPr>
          <w:rtl w:val="0"/>
          <w:lang w:val="en-US"/>
        </w:rPr>
        <w:t>Minimum Lot Size</w:t>
      </w:r>
    </w:p>
    <w:p>
      <w:pPr>
        <w:pStyle w:val="List Paragraph"/>
        <w:ind w:left="2160" w:firstLine="0"/>
      </w:pPr>
      <w:r>
        <w:rPr>
          <w:rtl w:val="0"/>
          <w:lang w:val="en-US"/>
        </w:rPr>
        <w:t>Minimum Lot Width</w:t>
      </w:r>
    </w:p>
    <w:p>
      <w:pPr>
        <w:pStyle w:val="List Paragraph"/>
        <w:ind w:left="2160" w:firstLine="0"/>
      </w:pPr>
      <w:r>
        <w:rPr>
          <w:rtl w:val="0"/>
          <w:lang w:val="en-US"/>
        </w:rPr>
        <w:t>Front Yard Setback</w:t>
      </w:r>
    </w:p>
    <w:p>
      <w:pPr>
        <w:pStyle w:val="List Paragraph"/>
        <w:ind w:left="2160" w:firstLine="0"/>
      </w:pPr>
      <w:r>
        <w:rPr>
          <w:rtl w:val="0"/>
          <w:lang w:val="en-US"/>
        </w:rPr>
        <w:t>Side Yard Setback</w:t>
      </w:r>
    </w:p>
    <w:p>
      <w:pPr>
        <w:pStyle w:val="List Paragraph"/>
        <w:ind w:left="2160" w:firstLine="0"/>
      </w:pPr>
      <w:r>
        <w:rPr>
          <w:rtl w:val="0"/>
          <w:lang w:val="en-US"/>
        </w:rPr>
        <w:t>Rear Yard Setback</w:t>
      </w:r>
    </w:p>
    <w:p>
      <w:pPr>
        <w:pStyle w:val="List Paragraph"/>
        <w:ind w:left="2160" w:firstLine="0"/>
      </w:pPr>
      <w:r>
        <w:rPr>
          <w:rtl w:val="0"/>
          <w:lang w:val="en-US"/>
        </w:rPr>
        <w:t>Maximum Lot Coverage</w:t>
      </w:r>
    </w:p>
    <w:p>
      <w:pPr>
        <w:pStyle w:val="List Paragraph"/>
        <w:ind w:left="2160" w:firstLine="0"/>
      </w:pPr>
      <w:r>
        <w:rPr>
          <w:rtl w:val="0"/>
          <w:lang w:val="en-US"/>
        </w:rPr>
        <w:t>Maximum Building Height</w:t>
      </w:r>
    </w:p>
    <w:p>
      <w:pPr>
        <w:pStyle w:val="Body"/>
      </w:pPr>
    </w:p>
    <w:p>
      <w:pPr>
        <w:pStyle w:val="Body"/>
      </w:pPr>
      <w:r>
        <w:rPr>
          <w:rtl w:val="0"/>
        </w:rPr>
        <w:tab/>
        <w:tab/>
        <w:t xml:space="preserve">   The commission and STC discussed various aspects of the draft generic density chart including:</w:t>
      </w:r>
    </w:p>
    <w:p>
      <w:pPr>
        <w:pStyle w:val="Body"/>
      </w:pPr>
      <w:r>
        <w:rPr>
          <w:rtl w:val="0"/>
        </w:rPr>
        <w:tab/>
        <w:tab/>
        <w:tab/>
        <w:t>pervious vs impervious land use</w:t>
      </w:r>
    </w:p>
    <w:p>
      <w:pPr>
        <w:pStyle w:val="Body"/>
      </w:pPr>
      <w:r>
        <w:rPr>
          <w:rtl w:val="0"/>
          <w:lang w:val="fr-FR"/>
        </w:rPr>
        <w:tab/>
        <w:tab/>
        <w:tab/>
        <w:t>subdivision limits</w:t>
      </w:r>
    </w:p>
    <w:p>
      <w:pPr>
        <w:pStyle w:val="Body"/>
      </w:pPr>
      <w:r>
        <w:rPr>
          <w:rtl w:val="0"/>
        </w:rPr>
        <w:tab/>
        <w:tab/>
        <w:tab/>
        <w:t>septic system land requirements</w:t>
      </w:r>
    </w:p>
    <w:p>
      <w:pPr>
        <w:pStyle w:val="Body"/>
      </w:pPr>
      <w:r>
        <w:rPr>
          <w:rtl w:val="0"/>
        </w:rPr>
        <w:tab/>
        <w:tab/>
        <w:tab/>
        <w:t>curb cuts</w:t>
      </w:r>
    </w:p>
    <w:p>
      <w:pPr>
        <w:pStyle w:val="Body"/>
      </w:pPr>
      <w:r>
        <w:rPr>
          <w:rtl w:val="0"/>
        </w:rPr>
        <w:tab/>
        <w:tab/>
        <w:tab/>
        <w:t>minimum lot width vs minimum road frontage</w:t>
      </w:r>
    </w:p>
    <w:p>
      <w:pPr>
        <w:pStyle w:val="Body"/>
      </w:pPr>
      <w:r>
        <w:rPr>
          <w:rtl w:val="0"/>
        </w:rPr>
        <w:tab/>
        <w:tab/>
        <w:tab/>
        <w:t>maximum building height</w:t>
      </w:r>
    </w:p>
    <w:p>
      <w:pPr>
        <w:pStyle w:val="Body"/>
      </w:pPr>
    </w:p>
    <w:p>
      <w:pPr>
        <w:pStyle w:val="Body"/>
      </w:pPr>
      <w:r>
        <w:rPr>
          <w:rtl w:val="0"/>
        </w:rPr>
        <w:tab/>
        <w:tab/>
        <w:t>C.Robertson stated that in general, large lots equate to more rural.  P.Bursic stated that a description of</w:t>
      </w:r>
    </w:p>
    <w:p>
      <w:pPr>
        <w:pStyle w:val="Body"/>
        <w:ind w:left="1440" w:firstLine="0"/>
      </w:pPr>
      <w:r>
        <w:rPr>
          <w:rtl w:val="0"/>
          <w:lang w:val="en-US"/>
        </w:rPr>
        <w:t>what rural means is debatable.  M.Conwell stated that preserving rural character is mentioned numerous times within the Comprehensive Plan.   C.Robertson stated that one of the main starting points is to determine the minimum lot sizes within each zone.</w:t>
      </w:r>
    </w:p>
    <w:p>
      <w:pPr>
        <w:pStyle w:val="Body"/>
        <w:ind w:left="1440" w:firstLine="0"/>
      </w:pPr>
    </w:p>
    <w:p>
      <w:pPr>
        <w:pStyle w:val="Body"/>
        <w:ind w:left="1440" w:firstLine="0"/>
      </w:pPr>
      <w:r>
        <w:rPr>
          <w:rtl w:val="0"/>
          <w:lang w:val="en-US"/>
        </w:rPr>
        <w:t xml:space="preserve">C.Robertson stated that zoning law sometimes contains a </w:t>
      </w:r>
      <w:r>
        <w:rPr>
          <w:rtl w:val="0"/>
        </w:rPr>
        <w:t>“</w:t>
      </w:r>
      <w:r>
        <w:rPr>
          <w:rtl w:val="0"/>
          <w:lang w:val="en-US"/>
        </w:rPr>
        <w:t>view shed law</w:t>
      </w:r>
      <w:r>
        <w:rPr>
          <w:rtl w:val="0"/>
        </w:rPr>
        <w:t>”</w:t>
      </w:r>
      <w:r>
        <w:rPr>
          <w:rtl w:val="0"/>
          <w:lang w:val="en-US"/>
        </w:rPr>
        <w:t xml:space="preserve">.   She stated that it can be a complicated process and starts with a view shed analysis.  M. Bergen stated that even though it is complicated it should be considered.  </w:t>
      </w:r>
    </w:p>
    <w:p>
      <w:pPr>
        <w:pStyle w:val="Body"/>
      </w:pPr>
      <w:r>
        <w:tab/>
      </w:r>
    </w:p>
    <w:p>
      <w:pPr>
        <w:pStyle w:val="Body"/>
        <w:ind w:left="1440" w:firstLine="0"/>
      </w:pPr>
      <w:r>
        <w:rPr>
          <w:rtl w:val="0"/>
          <w:lang w:val="en-US"/>
        </w:rPr>
        <w:t xml:space="preserve">b} Topic: Special Use Permits </w:t>
      </w:r>
      <w:r>
        <w:rPr>
          <w:rtl w:val="0"/>
        </w:rPr>
        <w:t xml:space="preserve">– </w:t>
      </w:r>
      <w:r>
        <w:rPr>
          <w:rtl w:val="0"/>
          <w:lang w:val="en-US"/>
        </w:rPr>
        <w:t>C.Robertson stated that the Town Planning Board and not the Town Board would be her recommendation on who handles the Special Use Permit process.  The Zoning Commission and STC discussed various aspects of the Special Use Process including:</w:t>
      </w:r>
    </w:p>
    <w:p>
      <w:pPr>
        <w:pStyle w:val="Body"/>
        <w:ind w:left="1440" w:firstLine="0"/>
      </w:pPr>
      <w:r>
        <w:rPr>
          <w:rtl w:val="0"/>
          <w:lang w:val="fr-FR"/>
        </w:rPr>
        <w:tab/>
        <w:t>Intent</w:t>
      </w:r>
    </w:p>
    <w:p>
      <w:pPr>
        <w:pStyle w:val="Body"/>
        <w:ind w:left="1440" w:firstLine="0"/>
      </w:pPr>
      <w:r>
        <w:rPr>
          <w:rtl w:val="0"/>
        </w:rPr>
        <w:tab/>
        <w:t>Authorization to Grant, Amend or Deny</w:t>
      </w:r>
    </w:p>
    <w:p>
      <w:pPr>
        <w:pStyle w:val="Body"/>
        <w:ind w:left="1440" w:firstLine="0"/>
      </w:pPr>
      <w:r>
        <w:rPr>
          <w:rtl w:val="0"/>
        </w:rPr>
        <w:tab/>
        <w:t>Application Process</w:t>
      </w:r>
    </w:p>
    <w:p>
      <w:pPr>
        <w:pStyle w:val="Body"/>
        <w:ind w:left="1440" w:firstLine="0"/>
      </w:pPr>
      <w:r>
        <w:rPr>
          <w:rtl w:val="0"/>
        </w:rPr>
        <w:tab/>
        <w:t>Standards Governing Special Use Permit</w:t>
      </w:r>
    </w:p>
    <w:p>
      <w:pPr>
        <w:pStyle w:val="Body"/>
        <w:ind w:left="1440" w:firstLine="0"/>
      </w:pPr>
      <w:r>
        <w:rPr>
          <w:rtl w:val="0"/>
        </w:rPr>
        <w:tab/>
        <w:t>Site Plan Review</w:t>
      </w:r>
    </w:p>
    <w:p>
      <w:pPr>
        <w:pStyle w:val="Body"/>
        <w:ind w:left="1440" w:firstLine="0"/>
      </w:pPr>
    </w:p>
    <w:p>
      <w:pPr>
        <w:pStyle w:val="Body"/>
        <w:ind w:left="1440" w:firstLine="0"/>
      </w:pPr>
      <w:r>
        <w:rPr>
          <w:rtl w:val="0"/>
          <w:lang w:val="en-US"/>
        </w:rPr>
        <w:t>C.Robertson handed out information entitled Article 11 Special Use Permits and Article 12 Site Plan Review for Special Use Permits and asked the commission to read through and familiarize ourselves with the language used within these documents before our next meeting.</w:t>
      </w:r>
    </w:p>
    <w:p>
      <w:pPr>
        <w:pStyle w:val="List Paragraph"/>
      </w:pPr>
      <w:r>
        <w:rPr>
          <w:rtl w:val="0"/>
        </w:rPr>
        <w:t xml:space="preserve">                             </w:t>
      </w:r>
    </w:p>
    <w:p>
      <w:pPr>
        <w:pStyle w:val="List Paragraph"/>
        <w:numPr>
          <w:ilvl w:val="0"/>
          <w:numId w:val="5"/>
        </w:numPr>
        <w:bidi w:val="0"/>
        <w:ind w:right="0"/>
        <w:jc w:val="left"/>
        <w:rPr>
          <w:b w:val="1"/>
          <w:bCs w:val="1"/>
          <w:rtl w:val="0"/>
          <w:lang w:val="en-US"/>
        </w:rPr>
      </w:pPr>
      <w:r>
        <w:rPr>
          <w:b w:val="1"/>
          <w:bCs w:val="1"/>
          <w:rtl w:val="0"/>
          <w:lang w:val="en-US"/>
        </w:rPr>
        <w:t>New Business - none</w:t>
      </w:r>
    </w:p>
    <w:p>
      <w:pPr>
        <w:pStyle w:val="List Paragraph"/>
        <w:ind w:left="1440" w:firstLine="0"/>
        <w:rPr>
          <w:sz w:val="16"/>
          <w:szCs w:val="16"/>
        </w:rPr>
      </w:pPr>
    </w:p>
    <w:p>
      <w:pPr>
        <w:pStyle w:val="List Paragraph"/>
        <w:numPr>
          <w:ilvl w:val="0"/>
          <w:numId w:val="5"/>
        </w:numPr>
        <w:bidi w:val="0"/>
        <w:ind w:right="0"/>
        <w:jc w:val="left"/>
        <w:rPr>
          <w:b w:val="1"/>
          <w:bCs w:val="1"/>
          <w:rtl w:val="0"/>
          <w:lang w:val="en-US"/>
        </w:rPr>
      </w:pPr>
      <w:r>
        <w:rPr>
          <w:b w:val="1"/>
          <w:bCs w:val="1"/>
          <w:rtl w:val="0"/>
          <w:lang w:val="en-US"/>
        </w:rPr>
        <w:t xml:space="preserve">Second public comment period: </w:t>
      </w:r>
    </w:p>
    <w:p>
      <w:pPr>
        <w:pStyle w:val="List Paragraph"/>
      </w:pPr>
    </w:p>
    <w:p>
      <w:pPr>
        <w:pStyle w:val="List Paragraph"/>
      </w:pPr>
      <w:r>
        <w:rPr>
          <w:rtl w:val="0"/>
        </w:rPr>
        <w:t>B. Argetsinger asked what is the Zoning Commission timeline</w:t>
      </w:r>
    </w:p>
    <w:p>
      <w:pPr>
        <w:pStyle w:val="List Paragraph"/>
      </w:pPr>
    </w:p>
    <w:p>
      <w:pPr>
        <w:pStyle w:val="List Paragraph"/>
      </w:pPr>
      <w:r>
        <w:rPr>
          <w:rtl w:val="0"/>
        </w:rPr>
        <w:t>P.Bursic stated:  By September the Zoning Commission plans on having created a first draft copy of a proposed/draft Town of Hector Zoning Law.  After that, the Zoning Commission will conduct a series of public meetings presenting the proposed/draft zoning law to the Town residents.  Upon further review, the Zoning Commission will provide a final proposed/draft zoning law to the  Town of Hector for its review.   STC is contracted through the end of December 2019</w:t>
      </w:r>
    </w:p>
    <w:p>
      <w:pPr>
        <w:pStyle w:val="Body"/>
        <w:ind w:left="1440" w:firstLine="0"/>
      </w:pPr>
      <w:r>
        <w:tab/>
      </w:r>
    </w:p>
    <w:p>
      <w:pPr>
        <w:pStyle w:val="List Paragraph"/>
        <w:numPr>
          <w:ilvl w:val="0"/>
          <w:numId w:val="2"/>
        </w:numPr>
        <w:rPr>
          <w:lang w:val="en-US"/>
        </w:rPr>
      </w:pPr>
      <w:r>
        <w:rPr>
          <w:rFonts w:ascii="Calibri" w:cs="Calibri" w:hAnsi="Calibri" w:eastAsia="Calibri"/>
          <w:b w:val="1"/>
          <w:bCs w:val="1"/>
          <w:rtl w:val="0"/>
          <w:lang w:val="en-US"/>
        </w:rPr>
        <w:t>Adjourn</w:t>
      </w:r>
      <w:r>
        <w:rPr>
          <w:rtl w:val="0"/>
          <w:lang w:val="en-US"/>
        </w:rPr>
        <w:t xml:space="preserve">: motion from C. Stevenson seconded by D.LaMoreaux at 8:08pm. </w:t>
      </w:r>
    </w:p>
    <w:p>
      <w:pPr>
        <w:pStyle w:val="List Paragraph"/>
      </w:pPr>
      <w:r>
        <w:rPr>
          <w:rFonts w:ascii="Calibri" w:cs="Calibri" w:hAnsi="Calibri" w:eastAsia="Calibri"/>
          <w:b w:val="1"/>
          <w:bCs w:val="1"/>
          <w:rtl w:val="0"/>
          <w:lang w:val="en-US"/>
        </w:rPr>
        <w:t xml:space="preserve">                </w:t>
      </w:r>
      <w:r>
        <w:rPr>
          <w:rtl w:val="0"/>
        </w:rPr>
        <w:t xml:space="preserve"> Next meeting Monday June 10, 2019 at 6pm</w:t>
      </w:r>
    </w:p>
    <w:sectPr>
      <w:headerReference w:type="default" r:id="rId4"/>
      <w:footerReference w:type="default" r:id="rId5"/>
      <w:pgSz w:w="12240" w:h="15840" w:orient="portrait"/>
      <w:pgMar w:top="432" w:right="720" w:bottom="720" w:left="720" w:header="144"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5"/>
      <w:lvl w:ilvl="0">
        <w:start w:val="5"/>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