
<file path=[Content_Types].xml><?xml version="1.0" encoding="utf-8"?>
<Types xmlns="http://schemas.openxmlformats.org/package/2006/content-types">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05AF" w14:textId="60531C25" w:rsidR="00CD1E20" w:rsidRPr="00B12C1C" w:rsidRDefault="00EC7710" w:rsidP="00074C60">
      <w:pPr>
        <w:jc w:val="center"/>
        <w:outlineLvl w:val="0"/>
        <w:rPr>
          <w:rFonts w:asciiTheme="minorHAnsi" w:hAnsiTheme="minorHAnsi" w:cstheme="minorHAnsi"/>
          <w:b/>
          <w:sz w:val="28"/>
        </w:rPr>
      </w:pPr>
      <w:r>
        <w:rPr>
          <w:rFonts w:asciiTheme="minorHAnsi" w:hAnsiTheme="minorHAnsi" w:cstheme="minorHAnsi"/>
          <w:b/>
          <w:sz w:val="28"/>
        </w:rPr>
        <w:t>Town of Hector</w:t>
      </w:r>
      <w:r w:rsidR="001E7C92" w:rsidRPr="00B12C1C">
        <w:rPr>
          <w:rFonts w:asciiTheme="minorHAnsi" w:hAnsiTheme="minorHAnsi" w:cstheme="minorHAnsi"/>
          <w:b/>
          <w:sz w:val="28"/>
        </w:rPr>
        <w:t>, New York: Greenhouse Gas</w:t>
      </w:r>
      <w:r w:rsidR="004A22F0" w:rsidRPr="00B12C1C">
        <w:rPr>
          <w:rFonts w:asciiTheme="minorHAnsi" w:hAnsiTheme="minorHAnsi" w:cstheme="minorHAnsi"/>
          <w:b/>
          <w:sz w:val="28"/>
        </w:rPr>
        <w:t xml:space="preserve"> Emissions</w:t>
      </w:r>
      <w:r w:rsidR="001E7C92" w:rsidRPr="00B12C1C">
        <w:rPr>
          <w:rFonts w:asciiTheme="minorHAnsi" w:hAnsiTheme="minorHAnsi" w:cstheme="minorHAnsi"/>
          <w:b/>
          <w:sz w:val="28"/>
        </w:rPr>
        <w:t xml:space="preserve"> Inventory</w:t>
      </w:r>
      <w:r w:rsidR="001E7592" w:rsidRPr="00B12C1C">
        <w:rPr>
          <w:rFonts w:asciiTheme="minorHAnsi" w:hAnsiTheme="minorHAnsi" w:cstheme="minorHAnsi"/>
          <w:b/>
          <w:sz w:val="28"/>
        </w:rPr>
        <w:t>:</w:t>
      </w:r>
    </w:p>
    <w:p w14:paraId="2782D6B4" w14:textId="7A15D05D" w:rsidR="00683728" w:rsidRPr="00B12C1C" w:rsidRDefault="001E7592" w:rsidP="00074C60">
      <w:pPr>
        <w:jc w:val="center"/>
        <w:outlineLvl w:val="0"/>
        <w:rPr>
          <w:rStyle w:val="fillinChar"/>
          <w:rFonts w:asciiTheme="minorHAnsi" w:hAnsiTheme="minorHAnsi" w:cstheme="minorHAnsi"/>
        </w:rPr>
      </w:pPr>
      <w:r w:rsidRPr="00B12C1C">
        <w:rPr>
          <w:rFonts w:asciiTheme="minorHAnsi" w:hAnsiTheme="minorHAnsi" w:cstheme="minorHAnsi"/>
          <w:b/>
          <w:sz w:val="28"/>
        </w:rPr>
        <w:t xml:space="preserve"> </w:t>
      </w:r>
      <w:r w:rsidR="00EC7710">
        <w:rPr>
          <w:rFonts w:asciiTheme="minorHAnsi" w:hAnsiTheme="minorHAnsi" w:cstheme="minorHAnsi"/>
          <w:b/>
          <w:sz w:val="28"/>
        </w:rPr>
        <w:t>A Comparison of 2019, 2020, and 2021</w:t>
      </w:r>
    </w:p>
    <w:p w14:paraId="0588534C" w14:textId="77777777" w:rsidR="00CD1E20" w:rsidRPr="00B12C1C" w:rsidRDefault="00CD1E20" w:rsidP="001E7C92">
      <w:pPr>
        <w:jc w:val="center"/>
        <w:rPr>
          <w:rFonts w:asciiTheme="minorHAnsi" w:hAnsiTheme="minorHAnsi" w:cstheme="minorHAnsi"/>
        </w:rPr>
      </w:pPr>
    </w:p>
    <w:p w14:paraId="59F04F8B" w14:textId="77777777" w:rsidR="00CD1E20" w:rsidRPr="00B12C1C" w:rsidRDefault="00CD1E20" w:rsidP="00CD1E20">
      <w:pPr>
        <w:jc w:val="center"/>
        <w:rPr>
          <w:rFonts w:asciiTheme="minorHAnsi" w:hAnsiTheme="minorHAnsi" w:cstheme="minorHAnsi"/>
        </w:rPr>
      </w:pPr>
      <w:r w:rsidRPr="00B12C1C">
        <w:rPr>
          <w:rFonts w:asciiTheme="minorHAnsi" w:hAnsiTheme="minorHAnsi" w:cstheme="minorHAnsi"/>
        </w:rPr>
        <w:t>Compiled by:</w:t>
      </w:r>
    </w:p>
    <w:p w14:paraId="63E18A5B" w14:textId="6CB86A23" w:rsidR="003F2D69" w:rsidRPr="00B12C1C" w:rsidRDefault="00EC7710" w:rsidP="005D6A72">
      <w:pPr>
        <w:jc w:val="center"/>
        <w:rPr>
          <w:rFonts w:asciiTheme="minorHAnsi" w:hAnsiTheme="minorHAnsi" w:cstheme="minorHAnsi"/>
        </w:rPr>
      </w:pPr>
      <w:r>
        <w:rPr>
          <w:rFonts w:asciiTheme="minorHAnsi" w:hAnsiTheme="minorHAnsi" w:cstheme="minorHAnsi"/>
        </w:rPr>
        <w:t>Southern Tier Central Regional Planning and Development Board</w:t>
      </w:r>
    </w:p>
    <w:p w14:paraId="5E85A93C" w14:textId="7FD92E17" w:rsidR="003F2D69" w:rsidRPr="00B12C1C" w:rsidRDefault="00EC7710" w:rsidP="00EC5454">
      <w:pPr>
        <w:pStyle w:val="fillin"/>
        <w:rPr>
          <w:rFonts w:asciiTheme="minorHAnsi" w:hAnsiTheme="minorHAnsi" w:cstheme="minorHAnsi"/>
          <w:color w:val="auto"/>
        </w:rPr>
      </w:pPr>
      <w:r>
        <w:rPr>
          <w:rFonts w:asciiTheme="minorHAnsi" w:hAnsiTheme="minorHAnsi" w:cstheme="minorHAnsi"/>
          <w:color w:val="auto"/>
        </w:rPr>
        <w:t>December, 2022</w:t>
      </w:r>
    </w:p>
    <w:p w14:paraId="2964BC3C" w14:textId="77777777" w:rsidR="00EE22C5" w:rsidRPr="00041410" w:rsidRDefault="00EE22C5" w:rsidP="00207903">
      <w:pPr>
        <w:tabs>
          <w:tab w:val="left" w:pos="3647"/>
          <w:tab w:val="center" w:pos="4680"/>
        </w:tabs>
        <w:rPr>
          <w:rFonts w:ascii="Helvetica" w:hAnsi="Helvetica" w:cs="Arial"/>
        </w:rPr>
      </w:pPr>
    </w:p>
    <w:p w14:paraId="61739174" w14:textId="77777777" w:rsidR="001E7C92" w:rsidRPr="00041410" w:rsidRDefault="001E7C92" w:rsidP="001E7C92">
      <w:pPr>
        <w:jc w:val="center"/>
        <w:rPr>
          <w:rFonts w:ascii="Helvetica" w:hAnsi="Helvetica" w:cs="Arial"/>
        </w:rPr>
      </w:pPr>
    </w:p>
    <w:p w14:paraId="299FF5B8" w14:textId="77777777" w:rsidR="001E7C92" w:rsidRPr="00B12C1C" w:rsidRDefault="001E7C92" w:rsidP="00074C60">
      <w:pPr>
        <w:outlineLvl w:val="0"/>
        <w:rPr>
          <w:rFonts w:asciiTheme="minorHAnsi" w:hAnsiTheme="minorHAnsi" w:cstheme="minorHAnsi"/>
          <w:b/>
          <w:sz w:val="28"/>
        </w:rPr>
      </w:pPr>
      <w:r w:rsidRPr="00B12C1C">
        <w:rPr>
          <w:rFonts w:asciiTheme="minorHAnsi" w:hAnsiTheme="minorHAnsi" w:cstheme="minorHAnsi"/>
          <w:b/>
          <w:sz w:val="28"/>
        </w:rPr>
        <w:t>Introduction</w:t>
      </w:r>
    </w:p>
    <w:p w14:paraId="24D9C340" w14:textId="77777777" w:rsidR="00BD1B67" w:rsidRPr="00B12C1C" w:rsidRDefault="00BD1B67" w:rsidP="001E7C92">
      <w:pPr>
        <w:rPr>
          <w:rFonts w:asciiTheme="minorHAnsi" w:hAnsiTheme="minorHAnsi" w:cstheme="minorHAnsi"/>
          <w:b/>
        </w:rPr>
      </w:pPr>
    </w:p>
    <w:p w14:paraId="21640650" w14:textId="2A509BC2" w:rsidR="004A22F0" w:rsidRPr="00B12C1C" w:rsidRDefault="008424E0" w:rsidP="00CF7996">
      <w:pPr>
        <w:jc w:val="both"/>
        <w:rPr>
          <w:rFonts w:asciiTheme="minorHAnsi" w:hAnsiTheme="minorHAnsi" w:cstheme="minorHAnsi"/>
        </w:rPr>
      </w:pPr>
      <w:r w:rsidRPr="00B12C1C">
        <w:rPr>
          <w:rFonts w:asciiTheme="minorHAnsi" w:hAnsiTheme="minorHAnsi" w:cstheme="minorHAnsi"/>
        </w:rPr>
        <w:t>This comparison of 201</w:t>
      </w:r>
      <w:r w:rsidR="002F00C5" w:rsidRPr="00B12C1C">
        <w:rPr>
          <w:rFonts w:asciiTheme="minorHAnsi" w:hAnsiTheme="minorHAnsi" w:cstheme="minorHAnsi"/>
        </w:rPr>
        <w:t>9</w:t>
      </w:r>
      <w:r w:rsidR="00EC7710">
        <w:rPr>
          <w:rFonts w:asciiTheme="minorHAnsi" w:hAnsiTheme="minorHAnsi" w:cstheme="minorHAnsi"/>
        </w:rPr>
        <w:t>, 2020, and 2021</w:t>
      </w:r>
      <w:r w:rsidRPr="00B12C1C">
        <w:rPr>
          <w:rFonts w:asciiTheme="minorHAnsi" w:hAnsiTheme="minorHAnsi" w:cstheme="minorHAnsi"/>
        </w:rPr>
        <w:t xml:space="preserve"> greenhouse gas (GHG) emission</w:t>
      </w:r>
      <w:r w:rsidR="00F5148E" w:rsidRPr="00B12C1C">
        <w:rPr>
          <w:rFonts w:asciiTheme="minorHAnsi" w:hAnsiTheme="minorHAnsi" w:cstheme="minorHAnsi"/>
        </w:rPr>
        <w:t>s</w:t>
      </w:r>
      <w:r w:rsidR="00A1561E">
        <w:rPr>
          <w:rFonts w:asciiTheme="minorHAnsi" w:hAnsiTheme="minorHAnsi" w:cstheme="minorHAnsi"/>
        </w:rPr>
        <w:t xml:space="preserve"> from government operations</w:t>
      </w:r>
      <w:r w:rsidRPr="00B12C1C">
        <w:rPr>
          <w:rFonts w:asciiTheme="minorHAnsi" w:hAnsiTheme="minorHAnsi" w:cstheme="minorHAnsi"/>
        </w:rPr>
        <w:t xml:space="preserve"> in</w:t>
      </w:r>
      <w:r w:rsidR="002F00C5" w:rsidRPr="00B12C1C">
        <w:rPr>
          <w:rFonts w:asciiTheme="minorHAnsi" w:hAnsiTheme="minorHAnsi" w:cstheme="minorHAnsi"/>
        </w:rPr>
        <w:t xml:space="preserve"> the </w:t>
      </w:r>
      <w:r w:rsidR="00EC7710">
        <w:rPr>
          <w:rFonts w:asciiTheme="minorHAnsi" w:hAnsiTheme="minorHAnsi" w:cstheme="minorHAnsi"/>
        </w:rPr>
        <w:t>Town of Hector</w:t>
      </w:r>
      <w:r w:rsidR="002F00C5" w:rsidRPr="00B12C1C">
        <w:rPr>
          <w:rFonts w:asciiTheme="minorHAnsi" w:hAnsiTheme="minorHAnsi" w:cstheme="minorHAnsi"/>
        </w:rPr>
        <w:t xml:space="preserve">, </w:t>
      </w:r>
      <w:r w:rsidRPr="00B12C1C">
        <w:rPr>
          <w:rFonts w:asciiTheme="minorHAnsi" w:hAnsiTheme="minorHAnsi" w:cstheme="minorHAnsi"/>
        </w:rPr>
        <w:t>New York,</w:t>
      </w:r>
      <w:r w:rsidR="00EC7710">
        <w:rPr>
          <w:rFonts w:asciiTheme="minorHAnsi" w:hAnsiTheme="minorHAnsi" w:cstheme="minorHAnsi"/>
        </w:rPr>
        <w:t xml:space="preserve"> </w:t>
      </w:r>
      <w:r w:rsidRPr="00B12C1C">
        <w:rPr>
          <w:rFonts w:asciiTheme="minorHAnsi" w:hAnsiTheme="minorHAnsi" w:cstheme="minorHAnsi"/>
        </w:rPr>
        <w:t>serves as a preliminary step in creating strategies to reduce GHG emissions.</w:t>
      </w:r>
      <w:r w:rsidR="0089530F" w:rsidRPr="00B12C1C">
        <w:rPr>
          <w:rFonts w:asciiTheme="minorHAnsi" w:hAnsiTheme="minorHAnsi" w:cstheme="minorHAnsi"/>
        </w:rPr>
        <w:t xml:space="preserve"> </w:t>
      </w:r>
      <w:r w:rsidRPr="00B12C1C">
        <w:rPr>
          <w:rFonts w:asciiTheme="minorHAnsi" w:hAnsiTheme="minorHAnsi" w:cstheme="minorHAnsi"/>
        </w:rPr>
        <w:t>It is important for local government</w:t>
      </w:r>
      <w:r w:rsidR="00A1561E">
        <w:rPr>
          <w:rFonts w:asciiTheme="minorHAnsi" w:hAnsiTheme="minorHAnsi" w:cstheme="minorHAnsi"/>
        </w:rPr>
        <w:t>s</w:t>
      </w:r>
      <w:r w:rsidRPr="00B12C1C">
        <w:rPr>
          <w:rFonts w:asciiTheme="minorHAnsi" w:hAnsiTheme="minorHAnsi" w:cstheme="minorHAnsi"/>
        </w:rPr>
        <w:t xml:space="preserve"> to understand their</w:t>
      </w:r>
      <w:r w:rsidR="002F00C5" w:rsidRPr="00B12C1C">
        <w:rPr>
          <w:rFonts w:asciiTheme="minorHAnsi" w:hAnsiTheme="minorHAnsi" w:cstheme="minorHAnsi"/>
        </w:rPr>
        <w:t xml:space="preserve"> </w:t>
      </w:r>
      <w:r w:rsidR="00EC7710">
        <w:rPr>
          <w:rFonts w:asciiTheme="minorHAnsi" w:hAnsiTheme="minorHAnsi" w:cstheme="minorHAnsi"/>
        </w:rPr>
        <w:t>Town</w:t>
      </w:r>
      <w:r w:rsidR="002F00C5" w:rsidRPr="00B12C1C">
        <w:rPr>
          <w:rFonts w:asciiTheme="minorHAnsi" w:hAnsiTheme="minorHAnsi" w:cstheme="minorHAnsi"/>
        </w:rPr>
        <w:t xml:space="preserve"> </w:t>
      </w:r>
      <w:r w:rsidRPr="00B12C1C">
        <w:rPr>
          <w:rFonts w:asciiTheme="minorHAnsi" w:hAnsiTheme="minorHAnsi" w:cstheme="minorHAnsi"/>
        </w:rPr>
        <w:t>emission levels and their impacts as it allows them to prioritize actions when creating a local Climate Action Plan</w:t>
      </w:r>
      <w:r w:rsidR="00A1561E">
        <w:rPr>
          <w:rFonts w:asciiTheme="minorHAnsi" w:hAnsiTheme="minorHAnsi" w:cstheme="minorHAnsi"/>
        </w:rPr>
        <w:t xml:space="preserve"> for Government Operations</w:t>
      </w:r>
      <w:r w:rsidRPr="00B12C1C">
        <w:rPr>
          <w:rFonts w:asciiTheme="minorHAnsi" w:hAnsiTheme="minorHAnsi" w:cstheme="minorHAnsi"/>
        </w:rPr>
        <w:t xml:space="preserve"> to mitigate the effect of these emissions. </w:t>
      </w:r>
    </w:p>
    <w:p w14:paraId="2B7D1446" w14:textId="77777777" w:rsidR="004A22F0" w:rsidRPr="00B12C1C" w:rsidRDefault="004A22F0" w:rsidP="0089530F">
      <w:pPr>
        <w:ind w:firstLine="720"/>
        <w:jc w:val="both"/>
        <w:rPr>
          <w:rFonts w:asciiTheme="minorHAnsi" w:hAnsiTheme="minorHAnsi" w:cstheme="minorHAnsi"/>
        </w:rPr>
      </w:pPr>
    </w:p>
    <w:p w14:paraId="48D0FD4D" w14:textId="1FE2D107" w:rsidR="00506514" w:rsidRPr="00B12C1C" w:rsidRDefault="008424E0" w:rsidP="00CF7996">
      <w:pPr>
        <w:jc w:val="both"/>
        <w:rPr>
          <w:rFonts w:asciiTheme="minorHAnsi" w:hAnsiTheme="minorHAnsi" w:cstheme="minorHAnsi"/>
        </w:rPr>
      </w:pPr>
      <w:r w:rsidRPr="00B12C1C">
        <w:rPr>
          <w:rFonts w:asciiTheme="minorHAnsi" w:hAnsiTheme="minorHAnsi" w:cstheme="minorHAnsi"/>
        </w:rPr>
        <w:t xml:space="preserve">This information was compiled per the </w:t>
      </w:r>
      <w:r w:rsidR="00506514" w:rsidRPr="00DD0368">
        <w:rPr>
          <w:rFonts w:asciiTheme="minorHAnsi" w:hAnsiTheme="minorHAnsi" w:cstheme="minorHAnsi"/>
        </w:rPr>
        <w:t>Local Government Operations Protocol (LGOP), version 1.1.</w:t>
      </w:r>
      <w:r w:rsidR="0089530F" w:rsidRPr="00DD0368">
        <w:rPr>
          <w:rFonts w:asciiTheme="minorHAnsi" w:hAnsiTheme="minorHAnsi" w:cstheme="minorHAnsi"/>
        </w:rPr>
        <w:t xml:space="preserve"> The LGOP is a policy framework that provides guiding methodologies to help local governments calculate and understand the GHG emissions of their operations.</w:t>
      </w:r>
      <w:r w:rsidR="00506514" w:rsidRPr="00DD0368">
        <w:rPr>
          <w:rFonts w:asciiTheme="minorHAnsi" w:hAnsiTheme="minorHAnsi" w:cstheme="minorHAnsi"/>
        </w:rPr>
        <w:t xml:space="preserve"> The LGOP was developed by </w:t>
      </w:r>
      <w:r w:rsidR="0089530F" w:rsidRPr="00DD0368">
        <w:rPr>
          <w:rFonts w:asciiTheme="minorHAnsi" w:hAnsiTheme="minorHAnsi" w:cstheme="minorHAnsi"/>
        </w:rPr>
        <w:t>the International Council for Local Environmental Initiatives</w:t>
      </w:r>
      <w:r w:rsidR="006D1F57" w:rsidRPr="00DD0368">
        <w:rPr>
          <w:rFonts w:asciiTheme="minorHAnsi" w:hAnsiTheme="minorHAnsi" w:cstheme="minorHAnsi"/>
        </w:rPr>
        <w:t xml:space="preserve"> (ICLEI)</w:t>
      </w:r>
      <w:r w:rsidR="0089530F" w:rsidRPr="00DD0368">
        <w:rPr>
          <w:rFonts w:asciiTheme="minorHAnsi" w:hAnsiTheme="minorHAnsi" w:cstheme="minorHAnsi"/>
        </w:rPr>
        <w:t xml:space="preserve"> </w:t>
      </w:r>
      <w:r w:rsidR="00506514" w:rsidRPr="00DD0368">
        <w:rPr>
          <w:rFonts w:asciiTheme="minorHAnsi" w:hAnsiTheme="minorHAnsi" w:cstheme="minorHAnsi"/>
        </w:rPr>
        <w:t xml:space="preserve">and </w:t>
      </w:r>
      <w:r w:rsidR="00F5148E" w:rsidRPr="00DD0368">
        <w:rPr>
          <w:rFonts w:asciiTheme="minorHAnsi" w:hAnsiTheme="minorHAnsi" w:cstheme="minorHAnsi"/>
        </w:rPr>
        <w:t>t</w:t>
      </w:r>
      <w:r w:rsidR="00506514" w:rsidRPr="00DD0368">
        <w:rPr>
          <w:rFonts w:asciiTheme="minorHAnsi" w:hAnsiTheme="minorHAnsi" w:cstheme="minorHAnsi"/>
        </w:rPr>
        <w:t>he Climate Registry in collaboration with the California Climate Action Registry and the California Air Resources Board</w:t>
      </w:r>
      <w:r w:rsidR="0089530F" w:rsidRPr="00DD0368">
        <w:rPr>
          <w:rFonts w:asciiTheme="minorHAnsi" w:hAnsiTheme="minorHAnsi" w:cstheme="minorHAnsi"/>
        </w:rPr>
        <w:t>.</w:t>
      </w:r>
    </w:p>
    <w:p w14:paraId="66DBF2DB" w14:textId="77777777" w:rsidR="00506514" w:rsidRPr="00B12C1C" w:rsidRDefault="00506514" w:rsidP="001E7C92">
      <w:pPr>
        <w:rPr>
          <w:rFonts w:asciiTheme="minorHAnsi" w:hAnsiTheme="minorHAnsi" w:cstheme="minorHAnsi"/>
          <w:b/>
        </w:rPr>
      </w:pPr>
    </w:p>
    <w:p w14:paraId="10921647" w14:textId="140826AB" w:rsidR="005D6A72" w:rsidRPr="00B12C1C" w:rsidRDefault="00B7014B" w:rsidP="00CF7996">
      <w:pPr>
        <w:jc w:val="both"/>
        <w:rPr>
          <w:rFonts w:asciiTheme="minorHAnsi" w:hAnsiTheme="minorHAnsi" w:cstheme="minorHAnsi"/>
        </w:rPr>
      </w:pPr>
      <w:r w:rsidRPr="00B12C1C">
        <w:rPr>
          <w:rFonts w:asciiTheme="minorHAnsi" w:hAnsiTheme="minorHAnsi" w:cstheme="minorHAnsi"/>
        </w:rPr>
        <w:t xml:space="preserve">This Greenhouse Gas Inventory was prepared </w:t>
      </w:r>
      <w:r w:rsidR="00DF149B" w:rsidRPr="00B12C1C">
        <w:rPr>
          <w:rFonts w:asciiTheme="minorHAnsi" w:hAnsiTheme="minorHAnsi" w:cstheme="minorHAnsi"/>
        </w:rPr>
        <w:t>as a component of the</w:t>
      </w:r>
      <w:r w:rsidR="00CC5296" w:rsidRPr="00B12C1C">
        <w:rPr>
          <w:rFonts w:asciiTheme="minorHAnsi" w:hAnsiTheme="minorHAnsi" w:cstheme="minorHAnsi"/>
        </w:rPr>
        <w:t xml:space="preserve"> </w:t>
      </w:r>
      <w:r w:rsidR="009232D2">
        <w:rPr>
          <w:rFonts w:asciiTheme="minorHAnsi" w:hAnsiTheme="minorHAnsi" w:cstheme="minorHAnsi"/>
        </w:rPr>
        <w:t>Town of Hector’s</w:t>
      </w:r>
      <w:r w:rsidR="00C76600" w:rsidRPr="00B12C1C">
        <w:rPr>
          <w:rFonts w:asciiTheme="minorHAnsi" w:hAnsiTheme="minorHAnsi" w:cstheme="minorHAnsi"/>
        </w:rPr>
        <w:t xml:space="preserve"> </w:t>
      </w:r>
      <w:r w:rsidR="00DF149B" w:rsidRPr="00B12C1C">
        <w:rPr>
          <w:rFonts w:asciiTheme="minorHAnsi" w:hAnsiTheme="minorHAnsi" w:cstheme="minorHAnsi"/>
        </w:rPr>
        <w:t>participation i</w:t>
      </w:r>
      <w:r w:rsidR="00E36152" w:rsidRPr="00B12C1C">
        <w:rPr>
          <w:rFonts w:asciiTheme="minorHAnsi" w:hAnsiTheme="minorHAnsi" w:cstheme="minorHAnsi"/>
        </w:rPr>
        <w:t xml:space="preserve">n the Climate Smart Communities </w:t>
      </w:r>
      <w:r w:rsidR="00DF149B" w:rsidRPr="00B12C1C">
        <w:rPr>
          <w:rFonts w:asciiTheme="minorHAnsi" w:hAnsiTheme="minorHAnsi" w:cstheme="minorHAnsi"/>
        </w:rPr>
        <w:t>program of the New York State Department of Environmental Conservation</w:t>
      </w:r>
      <w:r w:rsidR="005D6A72" w:rsidRPr="00B12C1C">
        <w:rPr>
          <w:rFonts w:asciiTheme="minorHAnsi" w:hAnsiTheme="minorHAnsi" w:cstheme="minorHAnsi"/>
        </w:rPr>
        <w:t>. The inventory was prepared by</w:t>
      </w:r>
      <w:r w:rsidR="00CC5296" w:rsidRPr="00B12C1C">
        <w:rPr>
          <w:rFonts w:asciiTheme="minorHAnsi" w:hAnsiTheme="minorHAnsi" w:cstheme="minorHAnsi"/>
        </w:rPr>
        <w:t xml:space="preserve"> </w:t>
      </w:r>
      <w:r w:rsidR="009232D2">
        <w:rPr>
          <w:rFonts w:asciiTheme="minorHAnsi" w:hAnsiTheme="minorHAnsi" w:cstheme="minorHAnsi"/>
        </w:rPr>
        <w:t>Matthew Sullivan, Climate Smart Communities Coordinator</w:t>
      </w:r>
      <w:r w:rsidR="00CC5296" w:rsidRPr="00B12C1C">
        <w:rPr>
          <w:rFonts w:asciiTheme="minorHAnsi" w:hAnsiTheme="minorHAnsi" w:cstheme="minorHAnsi"/>
        </w:rPr>
        <w:t>,</w:t>
      </w:r>
      <w:r w:rsidR="005D6A72" w:rsidRPr="00B12C1C">
        <w:rPr>
          <w:rFonts w:asciiTheme="minorHAnsi" w:hAnsiTheme="minorHAnsi" w:cstheme="minorHAnsi"/>
        </w:rPr>
        <w:t xml:space="preserve"> on behalf of the</w:t>
      </w:r>
      <w:r w:rsidR="00CC5296" w:rsidRPr="00B12C1C">
        <w:rPr>
          <w:rFonts w:asciiTheme="minorHAnsi" w:hAnsiTheme="minorHAnsi" w:cstheme="minorHAnsi"/>
        </w:rPr>
        <w:t xml:space="preserve"> </w:t>
      </w:r>
      <w:r w:rsidR="009232D2">
        <w:rPr>
          <w:rFonts w:asciiTheme="minorHAnsi" w:hAnsiTheme="minorHAnsi" w:cstheme="minorHAnsi"/>
        </w:rPr>
        <w:t xml:space="preserve">Town of Hector. </w:t>
      </w:r>
      <w:r w:rsidR="00CC5296" w:rsidRPr="00B12C1C">
        <w:rPr>
          <w:rFonts w:asciiTheme="minorHAnsi" w:hAnsiTheme="minorHAnsi" w:cstheme="minorHAnsi"/>
        </w:rPr>
        <w:t>Additional assistance was provided by</w:t>
      </w:r>
      <w:r w:rsidR="00D465F3" w:rsidRPr="00B12C1C">
        <w:rPr>
          <w:rFonts w:asciiTheme="minorHAnsi" w:hAnsiTheme="minorHAnsi" w:cstheme="minorHAnsi"/>
        </w:rPr>
        <w:t xml:space="preserve"> </w:t>
      </w:r>
      <w:r w:rsidR="00CC5296" w:rsidRPr="00B12C1C">
        <w:rPr>
          <w:rFonts w:asciiTheme="minorHAnsi" w:hAnsiTheme="minorHAnsi" w:cstheme="minorHAnsi"/>
        </w:rPr>
        <w:t xml:space="preserve">the </w:t>
      </w:r>
      <w:r w:rsidR="009232D2">
        <w:rPr>
          <w:rFonts w:asciiTheme="minorHAnsi" w:hAnsiTheme="minorHAnsi" w:cstheme="minorHAnsi"/>
        </w:rPr>
        <w:t>Town of Hector</w:t>
      </w:r>
      <w:r w:rsidR="00CC5296" w:rsidRPr="00B12C1C">
        <w:rPr>
          <w:rFonts w:asciiTheme="minorHAnsi" w:hAnsiTheme="minorHAnsi" w:cstheme="minorHAnsi"/>
        </w:rPr>
        <w:t xml:space="preserve"> </w:t>
      </w:r>
      <w:r w:rsidR="00D465F3" w:rsidRPr="00B12C1C">
        <w:rPr>
          <w:rFonts w:asciiTheme="minorHAnsi" w:hAnsiTheme="minorHAnsi" w:cstheme="minorHAnsi"/>
        </w:rPr>
        <w:t xml:space="preserve">CSC Task Force </w:t>
      </w:r>
      <w:r w:rsidR="00A11B6B" w:rsidRPr="00B12C1C">
        <w:rPr>
          <w:rFonts w:asciiTheme="minorHAnsi" w:hAnsiTheme="minorHAnsi" w:cstheme="minorHAnsi"/>
        </w:rPr>
        <w:t xml:space="preserve">and </w:t>
      </w:r>
      <w:r w:rsidR="009232D2">
        <w:rPr>
          <w:rFonts w:asciiTheme="minorHAnsi" w:hAnsiTheme="minorHAnsi" w:cstheme="minorHAnsi"/>
        </w:rPr>
        <w:t>Town</w:t>
      </w:r>
      <w:r w:rsidR="00A11B6B" w:rsidRPr="00B12C1C">
        <w:rPr>
          <w:rFonts w:asciiTheme="minorHAnsi" w:hAnsiTheme="minorHAnsi" w:cstheme="minorHAnsi"/>
        </w:rPr>
        <w:t xml:space="preserve"> staff members </w:t>
      </w:r>
      <w:r w:rsidR="00CC5296" w:rsidRPr="00B12C1C">
        <w:rPr>
          <w:rFonts w:asciiTheme="minorHAnsi" w:hAnsiTheme="minorHAnsi" w:cstheme="minorHAnsi"/>
        </w:rPr>
        <w:t>who provided the data necessary to complete this inventory</w:t>
      </w:r>
      <w:r w:rsidR="00347719" w:rsidRPr="00B12C1C">
        <w:rPr>
          <w:rFonts w:asciiTheme="minorHAnsi" w:hAnsiTheme="minorHAnsi" w:cstheme="minorHAnsi"/>
        </w:rPr>
        <w:t>.</w:t>
      </w:r>
    </w:p>
    <w:p w14:paraId="050EB2FB" w14:textId="4F6D5977" w:rsidR="005D6A72" w:rsidRPr="00B12C1C" w:rsidRDefault="005D6A72" w:rsidP="005D6A72">
      <w:pPr>
        <w:ind w:firstLine="720"/>
        <w:jc w:val="both"/>
        <w:rPr>
          <w:rFonts w:asciiTheme="minorHAnsi" w:hAnsiTheme="minorHAnsi" w:cstheme="minorHAnsi"/>
        </w:rPr>
      </w:pPr>
      <w:r w:rsidRPr="00B12C1C">
        <w:rPr>
          <w:rFonts w:asciiTheme="minorHAnsi" w:hAnsiTheme="minorHAnsi" w:cstheme="minorHAnsi"/>
        </w:rPr>
        <w:t xml:space="preserve"> </w:t>
      </w:r>
    </w:p>
    <w:p w14:paraId="16627347" w14:textId="08A93526" w:rsidR="003F2D69" w:rsidRPr="00B12C1C" w:rsidRDefault="00E36152" w:rsidP="00CF7996">
      <w:pPr>
        <w:jc w:val="both"/>
        <w:rPr>
          <w:rFonts w:asciiTheme="minorHAnsi" w:hAnsiTheme="minorHAnsi" w:cstheme="minorHAnsi"/>
        </w:rPr>
      </w:pPr>
      <w:r w:rsidRPr="00B12C1C">
        <w:rPr>
          <w:rFonts w:asciiTheme="minorHAnsi" w:hAnsiTheme="minorHAnsi" w:cstheme="minorHAnsi"/>
        </w:rPr>
        <w:t xml:space="preserve">Communities that have been certified as Climate Smart Communities are committed to reducing GHG emissions and improving climate resilience, which allows them to reduce long-term costs and adapt to a changing climate.  </w:t>
      </w:r>
    </w:p>
    <w:p w14:paraId="1E120BD7" w14:textId="77777777" w:rsidR="008A2A84" w:rsidRPr="00B12C1C" w:rsidRDefault="008A2A84" w:rsidP="001E7C92">
      <w:pPr>
        <w:rPr>
          <w:rFonts w:asciiTheme="minorHAnsi" w:hAnsiTheme="minorHAnsi" w:cstheme="minorHAnsi"/>
        </w:rPr>
      </w:pPr>
    </w:p>
    <w:p w14:paraId="086B1A5D" w14:textId="625539A9" w:rsidR="001E7C92" w:rsidRPr="00B12C1C" w:rsidRDefault="001E7C92" w:rsidP="00074C60">
      <w:pPr>
        <w:outlineLvl w:val="0"/>
        <w:rPr>
          <w:rFonts w:asciiTheme="minorHAnsi" w:hAnsiTheme="minorHAnsi" w:cstheme="minorHAnsi"/>
          <w:b/>
          <w:sz w:val="28"/>
        </w:rPr>
      </w:pPr>
      <w:r w:rsidRPr="00B12C1C">
        <w:rPr>
          <w:rFonts w:asciiTheme="minorHAnsi" w:hAnsiTheme="minorHAnsi" w:cstheme="minorHAnsi"/>
          <w:b/>
          <w:sz w:val="28"/>
        </w:rPr>
        <w:t>Greenhouse Gas Emission</w:t>
      </w:r>
      <w:r w:rsidR="006D1F57">
        <w:rPr>
          <w:rFonts w:asciiTheme="minorHAnsi" w:hAnsiTheme="minorHAnsi" w:cstheme="minorHAnsi"/>
          <w:b/>
          <w:sz w:val="28"/>
        </w:rPr>
        <w:t>s</w:t>
      </w:r>
      <w:r w:rsidRPr="00B12C1C">
        <w:rPr>
          <w:rFonts w:asciiTheme="minorHAnsi" w:hAnsiTheme="minorHAnsi" w:cstheme="minorHAnsi"/>
          <w:b/>
          <w:sz w:val="28"/>
        </w:rPr>
        <w:t xml:space="preserve"> and Energy Use in New York State</w:t>
      </w:r>
    </w:p>
    <w:p w14:paraId="40714143" w14:textId="77777777" w:rsidR="00CD303A" w:rsidRPr="00B12C1C" w:rsidRDefault="00CD303A" w:rsidP="001E7C92">
      <w:pPr>
        <w:rPr>
          <w:rFonts w:asciiTheme="minorHAnsi" w:hAnsiTheme="minorHAnsi" w:cstheme="minorHAnsi"/>
          <w:b/>
        </w:rPr>
      </w:pPr>
    </w:p>
    <w:p w14:paraId="1B4558A6" w14:textId="6265E30F" w:rsidR="002F522F" w:rsidRPr="00B12C1C" w:rsidRDefault="004B65D3" w:rsidP="00CF7996">
      <w:pPr>
        <w:jc w:val="both"/>
        <w:rPr>
          <w:rFonts w:asciiTheme="minorHAnsi" w:hAnsiTheme="minorHAnsi" w:cstheme="minorHAnsi"/>
        </w:rPr>
      </w:pPr>
      <w:r w:rsidRPr="00B12C1C">
        <w:rPr>
          <w:rFonts w:asciiTheme="minorHAnsi" w:hAnsiTheme="minorHAnsi" w:cstheme="minorHAnsi"/>
        </w:rPr>
        <w:t xml:space="preserve">Greenhouse gases are gases that trap heat in the Earth’s atmosphere when they accumulate in high concentrations. </w:t>
      </w:r>
      <w:r w:rsidR="002969FB" w:rsidRPr="00B12C1C">
        <w:rPr>
          <w:rFonts w:asciiTheme="minorHAnsi" w:hAnsiTheme="minorHAnsi" w:cstheme="minorHAnsi"/>
        </w:rPr>
        <w:t>Common g</w:t>
      </w:r>
      <w:r w:rsidRPr="00B12C1C">
        <w:rPr>
          <w:rFonts w:asciiTheme="minorHAnsi" w:hAnsiTheme="minorHAnsi" w:cstheme="minorHAnsi"/>
        </w:rPr>
        <w:t>reenhous</w:t>
      </w:r>
      <w:r w:rsidR="002969FB" w:rsidRPr="00B12C1C">
        <w:rPr>
          <w:rFonts w:asciiTheme="minorHAnsi" w:hAnsiTheme="minorHAnsi" w:cstheme="minorHAnsi"/>
        </w:rPr>
        <w:t>e</w:t>
      </w:r>
      <w:r w:rsidRPr="00B12C1C">
        <w:rPr>
          <w:rFonts w:asciiTheme="minorHAnsi" w:hAnsiTheme="minorHAnsi" w:cstheme="minorHAnsi"/>
        </w:rPr>
        <w:t xml:space="preserve"> gases include carbon dioxide, methane, nitrous oxide</w:t>
      </w:r>
      <w:r w:rsidR="002969FB" w:rsidRPr="00B12C1C">
        <w:rPr>
          <w:rFonts w:asciiTheme="minorHAnsi" w:hAnsiTheme="minorHAnsi" w:cstheme="minorHAnsi"/>
        </w:rPr>
        <w:t>, and fluorinated gases, which are synthetic gases produced by industrial processes. These gases are released into the atmosphere in a number of ways: everyday activities of all kinds can have a direct impact on greenhouse gas emissions and climate change.</w:t>
      </w:r>
      <w:r w:rsidR="002F522F" w:rsidRPr="00B12C1C">
        <w:rPr>
          <w:rFonts w:asciiTheme="minorHAnsi" w:hAnsiTheme="minorHAnsi" w:cstheme="minorHAnsi"/>
        </w:rPr>
        <w:t xml:space="preserve"> </w:t>
      </w:r>
    </w:p>
    <w:p w14:paraId="50753C28" w14:textId="77777777" w:rsidR="00074C60" w:rsidRPr="00B12C1C" w:rsidRDefault="00074C60" w:rsidP="004A22F0">
      <w:pPr>
        <w:ind w:firstLine="720"/>
        <w:jc w:val="both"/>
        <w:rPr>
          <w:rFonts w:asciiTheme="minorHAnsi" w:hAnsiTheme="minorHAnsi" w:cstheme="minorHAnsi"/>
        </w:rPr>
      </w:pPr>
    </w:p>
    <w:p w14:paraId="6EAF34D3" w14:textId="52624B39" w:rsidR="002F522F" w:rsidRPr="00B12C1C" w:rsidRDefault="00B56524" w:rsidP="00CF7996">
      <w:pPr>
        <w:jc w:val="both"/>
        <w:rPr>
          <w:rFonts w:asciiTheme="minorHAnsi" w:hAnsiTheme="minorHAnsi" w:cstheme="minorHAnsi"/>
        </w:rPr>
      </w:pPr>
      <w:r w:rsidRPr="00B12C1C">
        <w:rPr>
          <w:rFonts w:asciiTheme="minorHAnsi" w:hAnsiTheme="minorHAnsi" w:cstheme="minorHAnsi"/>
        </w:rPr>
        <w:lastRenderedPageBreak/>
        <w:t xml:space="preserve">Some gases have a greater impact on the atmosphere than others, but together, these gases combine to “thicken the Earth’s blanket” and change climatic conditions. For example, methane gas has a higher warming effect on the </w:t>
      </w:r>
      <w:r w:rsidR="002F522F" w:rsidRPr="00B12C1C">
        <w:rPr>
          <w:rFonts w:asciiTheme="minorHAnsi" w:hAnsiTheme="minorHAnsi" w:cstheme="minorHAnsi"/>
        </w:rPr>
        <w:t>atmosphere</w:t>
      </w:r>
      <w:r w:rsidRPr="00B12C1C">
        <w:rPr>
          <w:rFonts w:asciiTheme="minorHAnsi" w:hAnsiTheme="minorHAnsi" w:cstheme="minorHAnsi"/>
        </w:rPr>
        <w:t xml:space="preserve"> than carbon dioxide</w:t>
      </w:r>
      <w:r w:rsidR="00347719" w:rsidRPr="00B12C1C">
        <w:rPr>
          <w:rFonts w:asciiTheme="minorHAnsi" w:hAnsiTheme="minorHAnsi" w:cstheme="minorHAnsi"/>
        </w:rPr>
        <w:t xml:space="preserve"> b</w:t>
      </w:r>
      <w:r w:rsidRPr="00B12C1C">
        <w:rPr>
          <w:rFonts w:asciiTheme="minorHAnsi" w:hAnsiTheme="minorHAnsi" w:cstheme="minorHAnsi"/>
        </w:rPr>
        <w:t xml:space="preserve">ut dissipates more quickly. </w:t>
      </w:r>
      <w:r w:rsidR="002F522F" w:rsidRPr="00B12C1C">
        <w:rPr>
          <w:rFonts w:asciiTheme="minorHAnsi" w:hAnsiTheme="minorHAnsi" w:cstheme="minorHAnsi"/>
        </w:rPr>
        <w:t xml:space="preserve">Some of these gases, such as </w:t>
      </w:r>
      <w:r w:rsidR="002F522F" w:rsidRPr="00B12C1C">
        <w:rPr>
          <w:rFonts w:asciiTheme="minorHAnsi" w:hAnsiTheme="minorHAnsi" w:cstheme="minorHAnsi"/>
          <w:color w:val="000000"/>
          <w:shd w:val="clear" w:color="auto" w:fill="FFFFFF"/>
        </w:rPr>
        <w:t>water vapor, carbon dioxide, and methane, occur naturally in small percentages, and help the atmosphere retain enough heat to sustain life. This balance is disrupted</w:t>
      </w:r>
      <w:r w:rsidR="00F5148E" w:rsidRPr="00B12C1C">
        <w:rPr>
          <w:rFonts w:asciiTheme="minorHAnsi" w:hAnsiTheme="minorHAnsi" w:cstheme="minorHAnsi"/>
          <w:color w:val="000000"/>
          <w:shd w:val="clear" w:color="auto" w:fill="FFFFFF"/>
        </w:rPr>
        <w:t>,</w:t>
      </w:r>
      <w:r w:rsidR="002F522F" w:rsidRPr="00B12C1C">
        <w:rPr>
          <w:rFonts w:asciiTheme="minorHAnsi" w:hAnsiTheme="minorHAnsi" w:cstheme="minorHAnsi"/>
          <w:color w:val="000000"/>
          <w:shd w:val="clear" w:color="auto" w:fill="FFFFFF"/>
        </w:rPr>
        <w:t xml:space="preserve"> however</w:t>
      </w:r>
      <w:r w:rsidR="00F5148E" w:rsidRPr="00B12C1C">
        <w:rPr>
          <w:rFonts w:asciiTheme="minorHAnsi" w:hAnsiTheme="minorHAnsi" w:cstheme="minorHAnsi"/>
          <w:color w:val="000000"/>
          <w:shd w:val="clear" w:color="auto" w:fill="FFFFFF"/>
        </w:rPr>
        <w:t>,</w:t>
      </w:r>
      <w:r w:rsidR="002F522F" w:rsidRPr="00B12C1C">
        <w:rPr>
          <w:rFonts w:asciiTheme="minorHAnsi" w:hAnsiTheme="minorHAnsi" w:cstheme="minorHAnsi"/>
          <w:color w:val="000000"/>
          <w:shd w:val="clear" w:color="auto" w:fill="FFFFFF"/>
        </w:rPr>
        <w:t xml:space="preserve"> by greenhouse gas emissions from human activity, which cause the atmosphere to retain more energy from the sun than it normally would. This seemingly small change in the atmosphere’s composition has already led to big changes in temperature and weather all over the world. </w:t>
      </w:r>
    </w:p>
    <w:p w14:paraId="398FFD99" w14:textId="77777777" w:rsidR="002969FB" w:rsidRPr="00041410" w:rsidRDefault="002969FB" w:rsidP="00206B07">
      <w:pPr>
        <w:jc w:val="both"/>
        <w:rPr>
          <w:rFonts w:ascii="Helvetica" w:hAnsi="Helvetica" w:cs="Arial"/>
        </w:rPr>
      </w:pPr>
    </w:p>
    <w:p w14:paraId="366097DF" w14:textId="32AF088D" w:rsidR="00E0368F" w:rsidRDefault="00206B07" w:rsidP="00E0368F">
      <w:pPr>
        <w:jc w:val="center"/>
        <w:rPr>
          <w:rFonts w:ascii="Helvetica" w:hAnsi="Helvetica" w:cs="Arial"/>
        </w:rPr>
      </w:pPr>
      <w:r w:rsidRPr="00041410">
        <w:rPr>
          <w:rFonts w:ascii="Helvetica" w:hAnsi="Helvetica" w:cs="Arial"/>
          <w:noProof/>
        </w:rPr>
        <w:drawing>
          <wp:inline distT="0" distB="0" distL="0" distR="0" wp14:anchorId="634E5110" wp14:editId="5D898D08">
            <wp:extent cx="3711575" cy="164079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1585"/>
                    <a:stretch/>
                  </pic:blipFill>
                  <pic:spPr bwMode="auto">
                    <a:xfrm>
                      <a:off x="0" y="0"/>
                      <a:ext cx="3754809" cy="1659905"/>
                    </a:xfrm>
                    <a:prstGeom prst="rect">
                      <a:avLst/>
                    </a:prstGeom>
                    <a:ln>
                      <a:noFill/>
                    </a:ln>
                    <a:extLst>
                      <a:ext uri="{53640926-AAD7-44D8-BBD7-CCE9431645EC}">
                        <a14:shadowObscured xmlns:a14="http://schemas.microsoft.com/office/drawing/2010/main"/>
                      </a:ext>
                    </a:extLst>
                  </pic:spPr>
                </pic:pic>
              </a:graphicData>
            </a:graphic>
          </wp:inline>
        </w:drawing>
      </w:r>
    </w:p>
    <w:p w14:paraId="7FE7C815" w14:textId="77777777" w:rsidR="00E0368F" w:rsidRPr="00041410" w:rsidRDefault="00E0368F" w:rsidP="00E0368F">
      <w:pPr>
        <w:jc w:val="center"/>
        <w:rPr>
          <w:rFonts w:ascii="Helvetica" w:hAnsi="Helvetica" w:cs="Arial"/>
        </w:rPr>
      </w:pPr>
    </w:p>
    <w:p w14:paraId="6F930EF6" w14:textId="3F3A58F2" w:rsidR="00206B07" w:rsidRPr="00041410" w:rsidRDefault="00206B07" w:rsidP="004A22F0">
      <w:pPr>
        <w:tabs>
          <w:tab w:val="left" w:pos="1803"/>
          <w:tab w:val="center" w:pos="4680"/>
        </w:tabs>
        <w:jc w:val="center"/>
        <w:rPr>
          <w:rFonts w:ascii="Helvetica" w:hAnsi="Helvetica" w:cs="Arial"/>
        </w:rPr>
      </w:pPr>
      <w:r w:rsidRPr="00041410">
        <w:rPr>
          <w:rFonts w:ascii="Helvetica" w:hAnsi="Helvetica" w:cs="Arial"/>
          <w:i/>
          <w:color w:val="000000"/>
          <w:sz w:val="18"/>
          <w:szCs w:val="18"/>
        </w:rPr>
        <w:t>Image source: New York Department of Environmental Conservation</w:t>
      </w:r>
      <w:r w:rsidRPr="00041410">
        <w:rPr>
          <w:rFonts w:ascii="Helvetica" w:hAnsi="Helvetica" w:cs="Arial"/>
          <w:color w:val="000000"/>
          <w:sz w:val="18"/>
          <w:szCs w:val="18"/>
        </w:rPr>
        <w:t xml:space="preserve"> http://www.dec.ny.gov/images/administration_images/ghgsrcsm.jpg</w:t>
      </w:r>
      <w:r w:rsidRPr="00041410">
        <w:rPr>
          <w:rFonts w:ascii="Helvetica" w:hAnsi="Helvetica" w:cs="Arial"/>
          <w:color w:val="000000"/>
          <w:sz w:val="18"/>
          <w:szCs w:val="18"/>
        </w:rPr>
        <w:br/>
      </w:r>
    </w:p>
    <w:p w14:paraId="6400A6E7" w14:textId="45A276E7" w:rsidR="002969FB" w:rsidRPr="00B12C1C" w:rsidRDefault="002969FB" w:rsidP="00CF7996">
      <w:pPr>
        <w:jc w:val="both"/>
        <w:rPr>
          <w:rFonts w:asciiTheme="minorHAnsi" w:hAnsiTheme="minorHAnsi" w:cstheme="minorHAnsi"/>
        </w:rPr>
      </w:pPr>
      <w:r w:rsidRPr="00B12C1C">
        <w:rPr>
          <w:rFonts w:asciiTheme="minorHAnsi" w:hAnsiTheme="minorHAnsi" w:cstheme="minorHAnsi"/>
        </w:rPr>
        <w:t>Greenhouse gas emissions in New York State come mostly from transportation (34%). This includes all travel of people and goods by cars, trucks, ships, airplanes, trains, and other vehicles. Greenhouse gases in the state are also</w:t>
      </w:r>
      <w:r w:rsidR="00F5148E" w:rsidRPr="00B12C1C">
        <w:rPr>
          <w:rFonts w:asciiTheme="minorHAnsi" w:hAnsiTheme="minorHAnsi" w:cstheme="minorHAnsi"/>
        </w:rPr>
        <w:t xml:space="preserve"> largely</w:t>
      </w:r>
      <w:r w:rsidRPr="00B12C1C">
        <w:rPr>
          <w:rFonts w:asciiTheme="minorHAnsi" w:hAnsiTheme="minorHAnsi" w:cstheme="minorHAnsi"/>
        </w:rPr>
        <w:t xml:space="preserve"> produced by the industrial sector from the manufacturing processes that create the goods and raw materials that we use every day. Residential and commercial activity contributes as well, mostly resulting from heating, cooking, wastewater management</w:t>
      </w:r>
      <w:r w:rsidR="00F5148E" w:rsidRPr="00B12C1C">
        <w:rPr>
          <w:rFonts w:asciiTheme="minorHAnsi" w:hAnsiTheme="minorHAnsi" w:cstheme="minorHAnsi"/>
        </w:rPr>
        <w:t>,</w:t>
      </w:r>
      <w:r w:rsidRPr="00B12C1C">
        <w:rPr>
          <w:rFonts w:asciiTheme="minorHAnsi" w:hAnsiTheme="minorHAnsi" w:cstheme="minorHAnsi"/>
        </w:rPr>
        <w:t xml:space="preserve"> and refrigerant leaks. </w:t>
      </w:r>
      <w:r w:rsidR="00B173BC" w:rsidRPr="00B12C1C">
        <w:rPr>
          <w:rFonts w:asciiTheme="minorHAnsi" w:hAnsiTheme="minorHAnsi" w:cstheme="minorHAnsi"/>
        </w:rPr>
        <w:t>GHG emissions in rural areas of New York State also come from soil management of</w:t>
      </w:r>
      <w:r w:rsidR="00A95E42" w:rsidRPr="00B12C1C">
        <w:rPr>
          <w:rFonts w:asciiTheme="minorHAnsi" w:hAnsiTheme="minorHAnsi" w:cstheme="minorHAnsi"/>
        </w:rPr>
        <w:t xml:space="preserve"> agricultural land that releases nitrous oxide into the atmosphere. These activities include the use of synthetic and organic fertilizers, growing nitrogen-fixing crops, and various irrigation processes. Livestock also contribute to GHG emissions, as their natural digestive processes produce methane. This can be exacerbated or mitigated by proper management of livestock waste.</w:t>
      </w:r>
    </w:p>
    <w:p w14:paraId="1AE74889" w14:textId="77777777" w:rsidR="004B65D3" w:rsidRPr="00B12C1C" w:rsidRDefault="004B65D3" w:rsidP="004B65D3">
      <w:pPr>
        <w:rPr>
          <w:rFonts w:asciiTheme="minorHAnsi" w:hAnsiTheme="minorHAnsi" w:cstheme="minorHAnsi"/>
        </w:rPr>
      </w:pPr>
    </w:p>
    <w:p w14:paraId="6047B646" w14:textId="04B842F4" w:rsidR="001C0E6C" w:rsidRPr="00B12C1C" w:rsidRDefault="00206B07" w:rsidP="00CF7996">
      <w:pPr>
        <w:jc w:val="both"/>
        <w:rPr>
          <w:rFonts w:asciiTheme="minorHAnsi" w:hAnsiTheme="minorHAnsi" w:cstheme="minorHAnsi"/>
          <w:color w:val="000000"/>
        </w:rPr>
      </w:pPr>
      <w:r w:rsidRPr="00B12C1C">
        <w:rPr>
          <w:rFonts w:asciiTheme="minorHAnsi" w:hAnsiTheme="minorHAnsi" w:cstheme="minorHAnsi"/>
          <w:color w:val="000000"/>
        </w:rPr>
        <w:t>A variety of research, including New York’</w:t>
      </w:r>
      <w:r w:rsidR="003F2D69" w:rsidRPr="00B12C1C">
        <w:rPr>
          <w:rFonts w:asciiTheme="minorHAnsi" w:hAnsiTheme="minorHAnsi" w:cstheme="minorHAnsi"/>
          <w:color w:val="000000"/>
        </w:rPr>
        <w:t>s Clim</w:t>
      </w:r>
      <w:r w:rsidR="002F522F" w:rsidRPr="00B12C1C">
        <w:rPr>
          <w:rFonts w:asciiTheme="minorHAnsi" w:hAnsiTheme="minorHAnsi" w:cstheme="minorHAnsi"/>
          <w:color w:val="000000"/>
        </w:rPr>
        <w:t>ate</w:t>
      </w:r>
      <w:r w:rsidR="003F2D69" w:rsidRPr="00B12C1C">
        <w:rPr>
          <w:rFonts w:asciiTheme="minorHAnsi" w:hAnsiTheme="minorHAnsi" w:cstheme="minorHAnsi"/>
          <w:color w:val="000000"/>
        </w:rPr>
        <w:t xml:space="preserve"> </w:t>
      </w:r>
      <w:r w:rsidRPr="00B12C1C">
        <w:rPr>
          <w:rFonts w:asciiTheme="minorHAnsi" w:hAnsiTheme="minorHAnsi" w:cstheme="minorHAnsi"/>
          <w:color w:val="000000"/>
        </w:rPr>
        <w:t>Aid report (</w:t>
      </w:r>
      <w:r w:rsidR="00C20E54" w:rsidRPr="00B12C1C">
        <w:rPr>
          <w:rFonts w:asciiTheme="minorHAnsi" w:hAnsiTheme="minorHAnsi" w:cstheme="minorHAnsi"/>
          <w:color w:val="000000"/>
        </w:rPr>
        <w:t>2011, 2014)</w:t>
      </w:r>
      <w:r w:rsidRPr="00B12C1C">
        <w:rPr>
          <w:rFonts w:asciiTheme="minorHAnsi" w:hAnsiTheme="minorHAnsi" w:cstheme="minorHAnsi"/>
          <w:color w:val="000000"/>
        </w:rPr>
        <w:t xml:space="preserve"> and the National Climate Assessment (2014), has shown that impacts of climate change have already begun to occur in New York State. </w:t>
      </w:r>
      <w:r w:rsidR="00C20E54" w:rsidRPr="00B12C1C">
        <w:rPr>
          <w:rFonts w:asciiTheme="minorHAnsi" w:hAnsiTheme="minorHAnsi" w:cstheme="minorHAnsi"/>
          <w:color w:val="000000"/>
        </w:rPr>
        <w:t xml:space="preserve">Climate change manifests as changes in temperature, precipitation, sea levels, seasonal changes, and severe weather events. These changes have direct effects on the health of humans, animals and plants in New York State. </w:t>
      </w:r>
    </w:p>
    <w:p w14:paraId="58BE3D72" w14:textId="77777777" w:rsidR="0035735B" w:rsidRPr="00B12C1C" w:rsidRDefault="0035735B" w:rsidP="0035735B">
      <w:pPr>
        <w:rPr>
          <w:rFonts w:asciiTheme="minorHAnsi" w:hAnsiTheme="minorHAnsi" w:cstheme="minorHAnsi"/>
          <w:color w:val="000000"/>
          <w:sz w:val="23"/>
          <w:szCs w:val="23"/>
        </w:rPr>
      </w:pPr>
    </w:p>
    <w:p w14:paraId="241E840D" w14:textId="6EE03676" w:rsidR="0097654E" w:rsidRPr="00B12C1C" w:rsidRDefault="003F2D69" w:rsidP="00CF7996">
      <w:pPr>
        <w:jc w:val="both"/>
        <w:rPr>
          <w:rFonts w:asciiTheme="minorHAnsi" w:hAnsiTheme="minorHAnsi" w:cstheme="minorHAnsi"/>
          <w:color w:val="000000"/>
        </w:rPr>
      </w:pPr>
      <w:r w:rsidRPr="00B12C1C">
        <w:rPr>
          <w:rFonts w:asciiTheme="minorHAnsi" w:hAnsiTheme="minorHAnsi" w:cstheme="minorHAnsi"/>
          <w:color w:val="000000"/>
          <w:shd w:val="clear" w:color="auto" w:fill="FFFFFF"/>
        </w:rPr>
        <w:t>Since 1970, the average annual temperature has risen by 2.4°F in New York State. Average winter temperatures have increased by over 4.4°F.</w:t>
      </w:r>
      <w:r w:rsidR="00D830B9" w:rsidRPr="00B12C1C">
        <w:rPr>
          <w:rFonts w:asciiTheme="minorHAnsi" w:hAnsiTheme="minorHAnsi" w:cstheme="minorHAnsi"/>
          <w:color w:val="000000"/>
          <w:shd w:val="clear" w:color="auto" w:fill="FFFFFF"/>
        </w:rPr>
        <w:t xml:space="preserve"> Climate </w:t>
      </w:r>
      <w:r w:rsidRPr="00B12C1C">
        <w:rPr>
          <w:rFonts w:asciiTheme="minorHAnsi" w:hAnsiTheme="minorHAnsi" w:cstheme="minorHAnsi"/>
          <w:color w:val="000000"/>
          <w:shd w:val="clear" w:color="auto" w:fill="FFFFFF"/>
        </w:rPr>
        <w:t>change has</w:t>
      </w:r>
      <w:r w:rsidR="00D830B9" w:rsidRPr="00B12C1C">
        <w:rPr>
          <w:rFonts w:asciiTheme="minorHAnsi" w:hAnsiTheme="minorHAnsi" w:cstheme="minorHAnsi"/>
          <w:color w:val="000000"/>
          <w:shd w:val="clear" w:color="auto" w:fill="FFFFFF"/>
        </w:rPr>
        <w:t xml:space="preserve"> also</w:t>
      </w:r>
      <w:r w:rsidRPr="00B12C1C">
        <w:rPr>
          <w:rFonts w:asciiTheme="minorHAnsi" w:hAnsiTheme="minorHAnsi" w:cstheme="minorHAnsi"/>
          <w:color w:val="000000"/>
          <w:shd w:val="clear" w:color="auto" w:fill="FFFFFF"/>
        </w:rPr>
        <w:t xml:space="preserve"> resulted in increased precipitation in the winter, and less in the summer.</w:t>
      </w:r>
      <w:r w:rsidR="00D830B9" w:rsidRPr="00B12C1C">
        <w:rPr>
          <w:rFonts w:asciiTheme="minorHAnsi" w:hAnsiTheme="minorHAnsi" w:cstheme="minorHAnsi"/>
          <w:color w:val="000000"/>
          <w:shd w:val="clear" w:color="auto" w:fill="FFFFFF"/>
        </w:rPr>
        <w:t xml:space="preserve"> Climate change also includes climactic events beyond global warming, namely an increase in severe weather events, such as superstorms and </w:t>
      </w:r>
      <w:r w:rsidR="00D830B9" w:rsidRPr="00B12C1C">
        <w:rPr>
          <w:rFonts w:asciiTheme="minorHAnsi" w:hAnsiTheme="minorHAnsi" w:cstheme="minorHAnsi"/>
          <w:color w:val="000000"/>
          <w:shd w:val="clear" w:color="auto" w:fill="FFFFFF"/>
        </w:rPr>
        <w:lastRenderedPageBreak/>
        <w:t xml:space="preserve">hurricanes. </w:t>
      </w:r>
      <w:r w:rsidRPr="00B12C1C">
        <w:rPr>
          <w:rFonts w:asciiTheme="minorHAnsi" w:hAnsiTheme="minorHAnsi" w:cstheme="minorHAnsi"/>
          <w:color w:val="000000"/>
          <w:shd w:val="clear" w:color="auto" w:fill="FFFFFF"/>
        </w:rPr>
        <w:t xml:space="preserve">Between 1958 and 2010, the number of very heavy precipitation events increased by over 70% in the United States. New York’s </w:t>
      </w:r>
      <w:r w:rsidR="002F522F" w:rsidRPr="00B12C1C">
        <w:rPr>
          <w:rFonts w:asciiTheme="minorHAnsi" w:hAnsiTheme="minorHAnsi" w:cstheme="minorHAnsi"/>
          <w:color w:val="000000"/>
          <w:shd w:val="clear" w:color="auto" w:fill="FFFFFF"/>
        </w:rPr>
        <w:t>coastal</w:t>
      </w:r>
      <w:r w:rsidRPr="00B12C1C">
        <w:rPr>
          <w:rFonts w:asciiTheme="minorHAnsi" w:hAnsiTheme="minorHAnsi" w:cstheme="minorHAnsi"/>
          <w:color w:val="000000"/>
          <w:shd w:val="clear" w:color="auto" w:fill="FFFFFF"/>
        </w:rPr>
        <w:t xml:space="preserve"> areas have seen a sea level rise of over a foot since 1900. Sea level rise is a result of </w:t>
      </w:r>
      <w:r w:rsidR="004B5896" w:rsidRPr="00B12C1C">
        <w:rPr>
          <w:rFonts w:asciiTheme="minorHAnsi" w:hAnsiTheme="minorHAnsi" w:cstheme="minorHAnsi"/>
          <w:color w:val="000000"/>
          <w:shd w:val="clear" w:color="auto" w:fill="FFFFFF"/>
        </w:rPr>
        <w:t xml:space="preserve">climate change, </w:t>
      </w:r>
      <w:r w:rsidR="0097654E" w:rsidRPr="00B12C1C">
        <w:rPr>
          <w:rFonts w:asciiTheme="minorHAnsi" w:hAnsiTheme="minorHAnsi" w:cstheme="minorHAnsi"/>
          <w:color w:val="000000"/>
          <w:shd w:val="clear" w:color="auto" w:fill="FFFFFF"/>
        </w:rPr>
        <w:t>which causes warmer temperatures t</w:t>
      </w:r>
      <w:r w:rsidR="00F5148E" w:rsidRPr="00B12C1C">
        <w:rPr>
          <w:rFonts w:asciiTheme="minorHAnsi" w:hAnsiTheme="minorHAnsi" w:cstheme="minorHAnsi"/>
          <w:color w:val="000000"/>
          <w:shd w:val="clear" w:color="auto" w:fill="FFFFFF"/>
        </w:rPr>
        <w:t>hat</w:t>
      </w:r>
      <w:r w:rsidR="0097654E" w:rsidRPr="00B12C1C">
        <w:rPr>
          <w:rFonts w:asciiTheme="minorHAnsi" w:hAnsiTheme="minorHAnsi" w:cstheme="minorHAnsi"/>
          <w:color w:val="000000"/>
          <w:shd w:val="clear" w:color="auto" w:fill="FFFFFF"/>
        </w:rPr>
        <w:t xml:space="preserve"> melt polar caps, glaciers</w:t>
      </w:r>
      <w:r w:rsidR="00F5148E" w:rsidRPr="00B12C1C">
        <w:rPr>
          <w:rFonts w:asciiTheme="minorHAnsi" w:hAnsiTheme="minorHAnsi" w:cstheme="minorHAnsi"/>
          <w:color w:val="000000"/>
          <w:shd w:val="clear" w:color="auto" w:fill="FFFFFF"/>
        </w:rPr>
        <w:t>,</w:t>
      </w:r>
      <w:r w:rsidR="0097654E" w:rsidRPr="00B12C1C">
        <w:rPr>
          <w:rFonts w:asciiTheme="minorHAnsi" w:hAnsiTheme="minorHAnsi" w:cstheme="minorHAnsi"/>
          <w:color w:val="000000"/>
          <w:shd w:val="clear" w:color="auto" w:fill="FFFFFF"/>
        </w:rPr>
        <w:t xml:space="preserve"> and land-based ice. Sea level rise is especially imminent in New York State, where the rate of rise (1.2 inches per decade) is nearly twice as high as the global rate (0.7 inches per decade). </w:t>
      </w:r>
      <w:r w:rsidR="0097654E" w:rsidRPr="00B12C1C">
        <w:rPr>
          <w:rFonts w:asciiTheme="minorHAnsi" w:hAnsiTheme="minorHAnsi" w:cstheme="minorHAnsi"/>
          <w:color w:val="000000"/>
        </w:rPr>
        <w:t>Climate change has also resulted in variation in seasonal patterns. In New York State, for example, spring begins a week earlier than it once did. The first leaf date in autumn is</w:t>
      </w:r>
      <w:r w:rsidR="007C6A30" w:rsidRPr="00B12C1C">
        <w:rPr>
          <w:rFonts w:asciiTheme="minorHAnsi" w:hAnsiTheme="minorHAnsi" w:cstheme="minorHAnsi"/>
          <w:color w:val="000000"/>
        </w:rPr>
        <w:t>,</w:t>
      </w:r>
      <w:r w:rsidR="0097654E" w:rsidRPr="00B12C1C">
        <w:rPr>
          <w:rFonts w:asciiTheme="minorHAnsi" w:hAnsiTheme="minorHAnsi" w:cstheme="minorHAnsi"/>
          <w:color w:val="000000"/>
        </w:rPr>
        <w:t xml:space="preserve"> correspondingly</w:t>
      </w:r>
      <w:r w:rsidR="007C6A30" w:rsidRPr="00B12C1C">
        <w:rPr>
          <w:rFonts w:asciiTheme="minorHAnsi" w:hAnsiTheme="minorHAnsi" w:cstheme="minorHAnsi"/>
          <w:color w:val="000000"/>
        </w:rPr>
        <w:t>,</w:t>
      </w:r>
      <w:r w:rsidR="0097654E" w:rsidRPr="00B12C1C">
        <w:rPr>
          <w:rFonts w:asciiTheme="minorHAnsi" w:hAnsiTheme="minorHAnsi" w:cstheme="minorHAnsi"/>
          <w:color w:val="000000"/>
        </w:rPr>
        <w:t xml:space="preserve"> over a week late.</w:t>
      </w:r>
    </w:p>
    <w:p w14:paraId="558F5B61" w14:textId="77777777" w:rsidR="00D179E6" w:rsidRPr="00B12C1C" w:rsidRDefault="00D179E6" w:rsidP="005D7477">
      <w:pPr>
        <w:ind w:firstLine="720"/>
        <w:jc w:val="both"/>
        <w:rPr>
          <w:rFonts w:asciiTheme="minorHAnsi" w:hAnsiTheme="minorHAnsi" w:cstheme="minorHAnsi"/>
          <w:color w:val="000000"/>
        </w:rPr>
      </w:pPr>
    </w:p>
    <w:p w14:paraId="0F21C329" w14:textId="47ED90DD" w:rsidR="003203F4" w:rsidRPr="00B12C1C" w:rsidRDefault="00FE2F7F" w:rsidP="00CF7996">
      <w:pPr>
        <w:jc w:val="both"/>
        <w:rPr>
          <w:rFonts w:asciiTheme="minorHAnsi" w:hAnsiTheme="minorHAnsi" w:cstheme="minorHAnsi"/>
        </w:rPr>
      </w:pPr>
      <w:r w:rsidRPr="00B12C1C">
        <w:rPr>
          <w:rFonts w:asciiTheme="minorHAnsi" w:hAnsiTheme="minorHAnsi" w:cstheme="minorHAnsi"/>
        </w:rPr>
        <w:t>Once greenhouse gases are emitted into the atmosphere, they can linger for decades or even centuries, even if emissions are reduced in the future. It is important to understand how greenhouse gas emission</w:t>
      </w:r>
      <w:r w:rsidR="00300408">
        <w:rPr>
          <w:rFonts w:asciiTheme="minorHAnsi" w:hAnsiTheme="minorHAnsi" w:cstheme="minorHAnsi"/>
        </w:rPr>
        <w:t>s</w:t>
      </w:r>
      <w:r w:rsidRPr="00B12C1C">
        <w:rPr>
          <w:rFonts w:asciiTheme="minorHAnsi" w:hAnsiTheme="minorHAnsi" w:cstheme="minorHAnsi"/>
        </w:rPr>
        <w:t xml:space="preserve"> are affecting our region in order to create strategies for reducing future greenhouse gas emissions.</w:t>
      </w:r>
      <w:r w:rsidR="00292DEC" w:rsidRPr="00B12C1C">
        <w:rPr>
          <w:rFonts w:asciiTheme="minorHAnsi" w:hAnsiTheme="minorHAnsi" w:cstheme="minorHAnsi"/>
        </w:rPr>
        <w:t xml:space="preserve"> Modelling has projected that climate change will continue in New York State. The region will experience more precipitation, more variability in precipitation, and warmer temperatures. </w:t>
      </w:r>
      <w:r w:rsidR="003203F4" w:rsidRPr="00B12C1C">
        <w:rPr>
          <w:rFonts w:asciiTheme="minorHAnsi" w:hAnsiTheme="minorHAnsi" w:cstheme="minorHAnsi"/>
        </w:rPr>
        <w:t xml:space="preserve">Specifically, the 2014 Climate Aid report projections for the region state that by the 2050s there will be an increase of 4.4 to 6.3 degrees in temperature and 4 to 10 percent more precipitation as compared to the 1971-2000 period. </w:t>
      </w:r>
    </w:p>
    <w:p w14:paraId="25BCD57D" w14:textId="77777777" w:rsidR="00D75150" w:rsidRPr="00B12C1C" w:rsidRDefault="00D75150" w:rsidP="005D7477">
      <w:pPr>
        <w:jc w:val="both"/>
        <w:rPr>
          <w:rFonts w:asciiTheme="minorHAnsi" w:hAnsiTheme="minorHAnsi" w:cstheme="minorHAnsi"/>
          <w:color w:val="000000" w:themeColor="text1"/>
        </w:rPr>
      </w:pPr>
    </w:p>
    <w:p w14:paraId="5C998727" w14:textId="3C37D9FA" w:rsidR="001C0E6C" w:rsidRPr="00B12C1C" w:rsidRDefault="00C76974" w:rsidP="00CF7996">
      <w:pPr>
        <w:jc w:val="both"/>
        <w:rPr>
          <w:rFonts w:asciiTheme="minorHAnsi" w:hAnsiTheme="minorHAnsi" w:cstheme="minorHAnsi"/>
          <w:color w:val="000000" w:themeColor="text1"/>
        </w:rPr>
      </w:pPr>
      <w:r w:rsidRPr="00B12C1C">
        <w:rPr>
          <w:rFonts w:asciiTheme="minorHAnsi" w:hAnsiTheme="minorHAnsi" w:cstheme="minorHAnsi"/>
          <w:color w:val="000000" w:themeColor="text1"/>
        </w:rPr>
        <w:t xml:space="preserve">Climate change also negatively impacts the availability of clean air, water, and food supplies. Changing environmental conditions </w:t>
      </w:r>
      <w:r w:rsidR="00A730AF" w:rsidRPr="00B12C1C">
        <w:rPr>
          <w:rFonts w:asciiTheme="minorHAnsi" w:hAnsiTheme="minorHAnsi" w:cstheme="minorHAnsi"/>
          <w:color w:val="000000" w:themeColor="text1"/>
        </w:rPr>
        <w:t>in New York State also</w:t>
      </w:r>
      <w:r w:rsidRPr="00B12C1C">
        <w:rPr>
          <w:rFonts w:asciiTheme="minorHAnsi" w:hAnsiTheme="minorHAnsi" w:cstheme="minorHAnsi"/>
          <w:color w:val="000000" w:themeColor="text1"/>
        </w:rPr>
        <w:t xml:space="preserve"> help insects, such as mosquitoes</w:t>
      </w:r>
      <w:r w:rsidR="00264FEC" w:rsidRPr="00B12C1C">
        <w:rPr>
          <w:rFonts w:asciiTheme="minorHAnsi" w:hAnsiTheme="minorHAnsi" w:cstheme="minorHAnsi"/>
          <w:color w:val="000000" w:themeColor="text1"/>
        </w:rPr>
        <w:t xml:space="preserve"> and ticks, spread </w:t>
      </w:r>
      <w:r w:rsidR="00A730AF" w:rsidRPr="00B12C1C">
        <w:rPr>
          <w:rFonts w:asciiTheme="minorHAnsi" w:hAnsiTheme="minorHAnsi" w:cstheme="minorHAnsi"/>
          <w:color w:val="000000" w:themeColor="text1"/>
        </w:rPr>
        <w:t>infectious diseases such as West Nile virus and Lyme disease. Human health is also affected directly by the changing climate, especially those, like the elderly and children, who are already vulnerable. This can be caused by things such as increased pollen production, ground-level ozone formation, or the presence of other forms of air pollution. All of these factors exacerbate asthma, allergies, and other respiratory conditions.</w:t>
      </w:r>
    </w:p>
    <w:p w14:paraId="45B22B94" w14:textId="77777777" w:rsidR="00A730AF" w:rsidRPr="00B12C1C" w:rsidRDefault="00A730AF" w:rsidP="005D7477">
      <w:pPr>
        <w:jc w:val="both"/>
        <w:rPr>
          <w:rFonts w:asciiTheme="minorHAnsi" w:hAnsiTheme="minorHAnsi" w:cstheme="minorHAnsi"/>
          <w:color w:val="000000" w:themeColor="text1"/>
        </w:rPr>
      </w:pPr>
    </w:p>
    <w:p w14:paraId="5F3EABD9" w14:textId="197AD680" w:rsidR="00A730AF" w:rsidRPr="00B12C1C" w:rsidRDefault="00A730AF" w:rsidP="00CF7996">
      <w:pPr>
        <w:jc w:val="both"/>
        <w:rPr>
          <w:rFonts w:asciiTheme="minorHAnsi" w:hAnsiTheme="minorHAnsi" w:cstheme="minorHAnsi"/>
          <w:color w:val="000000" w:themeColor="text1"/>
        </w:rPr>
      </w:pPr>
      <w:r w:rsidRPr="00B12C1C">
        <w:rPr>
          <w:rFonts w:asciiTheme="minorHAnsi" w:hAnsiTheme="minorHAnsi" w:cstheme="minorHAnsi"/>
          <w:color w:val="000000" w:themeColor="text1"/>
        </w:rPr>
        <w:t xml:space="preserve">In summary, greenhouse gas emissions and the climate change that they cause have already begun to </w:t>
      </w:r>
      <w:r w:rsidR="007C6A30" w:rsidRPr="00B12C1C">
        <w:rPr>
          <w:rFonts w:asciiTheme="minorHAnsi" w:hAnsiTheme="minorHAnsi" w:cstheme="minorHAnsi"/>
          <w:color w:val="000000" w:themeColor="text1"/>
        </w:rPr>
        <w:t>affect</w:t>
      </w:r>
      <w:r w:rsidRPr="00B12C1C">
        <w:rPr>
          <w:rFonts w:asciiTheme="minorHAnsi" w:hAnsiTheme="minorHAnsi" w:cstheme="minorHAnsi"/>
          <w:color w:val="000000" w:themeColor="text1"/>
        </w:rPr>
        <w:t xml:space="preserve"> the health and sustainability of communities in New York State. These negative effects can be partially mitigated</w:t>
      </w:r>
      <w:r w:rsidR="00F5148E" w:rsidRPr="00B12C1C">
        <w:rPr>
          <w:rFonts w:asciiTheme="minorHAnsi" w:hAnsiTheme="minorHAnsi" w:cstheme="minorHAnsi"/>
          <w:color w:val="000000" w:themeColor="text1"/>
        </w:rPr>
        <w:t>,</w:t>
      </w:r>
      <w:r w:rsidRPr="00B12C1C">
        <w:rPr>
          <w:rFonts w:asciiTheme="minorHAnsi" w:hAnsiTheme="minorHAnsi" w:cstheme="minorHAnsi"/>
          <w:color w:val="000000" w:themeColor="text1"/>
        </w:rPr>
        <w:t xml:space="preserve"> however, by reducing greenhouse gas emissions and the activities that create them. This </w:t>
      </w:r>
      <w:r w:rsidR="005D7477" w:rsidRPr="00B12C1C">
        <w:rPr>
          <w:rFonts w:asciiTheme="minorHAnsi" w:hAnsiTheme="minorHAnsi" w:cstheme="minorHAnsi"/>
          <w:color w:val="000000" w:themeColor="text1"/>
        </w:rPr>
        <w:t xml:space="preserve">Greenhouse Gas Inventory for the </w:t>
      </w:r>
      <w:r w:rsidR="001F0D3B">
        <w:rPr>
          <w:rFonts w:asciiTheme="minorHAnsi" w:hAnsiTheme="minorHAnsi" w:cstheme="minorHAnsi"/>
          <w:color w:val="000000" w:themeColor="text1"/>
        </w:rPr>
        <w:t>Town of Hector</w:t>
      </w:r>
      <w:r w:rsidR="005D7477" w:rsidRPr="00B12C1C">
        <w:rPr>
          <w:rFonts w:asciiTheme="minorHAnsi" w:hAnsiTheme="minorHAnsi" w:cstheme="minorHAnsi"/>
          <w:color w:val="000000" w:themeColor="text1"/>
        </w:rPr>
        <w:t xml:space="preserve">, New York, serves as a </w:t>
      </w:r>
      <w:r w:rsidR="002F522F" w:rsidRPr="00B12C1C">
        <w:rPr>
          <w:rFonts w:asciiTheme="minorHAnsi" w:hAnsiTheme="minorHAnsi" w:cstheme="minorHAnsi"/>
          <w:color w:val="000000" w:themeColor="text1"/>
        </w:rPr>
        <w:t xml:space="preserve">first </w:t>
      </w:r>
      <w:r w:rsidR="005D7477" w:rsidRPr="00B12C1C">
        <w:rPr>
          <w:rFonts w:asciiTheme="minorHAnsi" w:hAnsiTheme="minorHAnsi" w:cstheme="minorHAnsi"/>
          <w:color w:val="000000" w:themeColor="text1"/>
        </w:rPr>
        <w:t xml:space="preserve">step in taking action to plan for a healthier and more environmentally responsible </w:t>
      </w:r>
      <w:r w:rsidR="0016088D">
        <w:rPr>
          <w:rFonts w:asciiTheme="minorHAnsi" w:hAnsiTheme="minorHAnsi" w:cstheme="minorHAnsi"/>
          <w:color w:val="000000" w:themeColor="text1"/>
        </w:rPr>
        <w:t>town</w:t>
      </w:r>
      <w:r w:rsidR="005D7477" w:rsidRPr="00B12C1C">
        <w:rPr>
          <w:rFonts w:asciiTheme="minorHAnsi" w:hAnsiTheme="minorHAnsi" w:cstheme="minorHAnsi"/>
          <w:color w:val="000000" w:themeColor="text1"/>
        </w:rPr>
        <w:t xml:space="preserve"> that may be enjoyed for generations to come. </w:t>
      </w:r>
    </w:p>
    <w:p w14:paraId="77B177B2" w14:textId="77777777" w:rsidR="00D179E6" w:rsidRDefault="00D179E6" w:rsidP="001E7C92">
      <w:pPr>
        <w:rPr>
          <w:rFonts w:ascii="Helvetica" w:hAnsi="Helvetica"/>
          <w:b/>
        </w:rPr>
      </w:pPr>
    </w:p>
    <w:p w14:paraId="7C6253E9" w14:textId="38C5F715" w:rsidR="007F7974" w:rsidRPr="00B12C1C" w:rsidRDefault="007F7974" w:rsidP="00074C60">
      <w:pPr>
        <w:outlineLvl w:val="0"/>
        <w:rPr>
          <w:rFonts w:asciiTheme="minorHAnsi" w:hAnsiTheme="minorHAnsi" w:cstheme="minorHAnsi"/>
          <w:b/>
          <w:color w:val="000000" w:themeColor="text1"/>
          <w:sz w:val="28"/>
        </w:rPr>
      </w:pPr>
      <w:r w:rsidRPr="00B12C1C">
        <w:rPr>
          <w:rFonts w:asciiTheme="minorHAnsi" w:hAnsiTheme="minorHAnsi" w:cstheme="minorHAnsi"/>
          <w:b/>
          <w:color w:val="000000" w:themeColor="text1"/>
          <w:sz w:val="28"/>
        </w:rPr>
        <w:t>Methodology</w:t>
      </w:r>
    </w:p>
    <w:p w14:paraId="1DA4B90C" w14:textId="535BC1B9" w:rsidR="007F7974" w:rsidRPr="00B12C1C" w:rsidRDefault="007F7974" w:rsidP="007F7974">
      <w:pPr>
        <w:rPr>
          <w:rFonts w:asciiTheme="minorHAnsi" w:hAnsiTheme="minorHAnsi" w:cstheme="minorHAnsi"/>
          <w:b/>
          <w:color w:val="000000" w:themeColor="text1"/>
          <w:sz w:val="28"/>
        </w:rPr>
      </w:pPr>
    </w:p>
    <w:p w14:paraId="1E0D216D" w14:textId="2E73FDF0" w:rsidR="00A11B6B" w:rsidRPr="00B12C1C" w:rsidRDefault="007F7974" w:rsidP="00347719">
      <w:pPr>
        <w:jc w:val="both"/>
        <w:rPr>
          <w:rFonts w:asciiTheme="minorHAnsi" w:hAnsiTheme="minorHAnsi" w:cstheme="minorHAnsi"/>
          <w:color w:val="000000" w:themeColor="text1"/>
        </w:rPr>
      </w:pPr>
      <w:r w:rsidRPr="00B12C1C">
        <w:rPr>
          <w:rFonts w:asciiTheme="minorHAnsi" w:hAnsiTheme="minorHAnsi" w:cstheme="minorHAnsi"/>
          <w:color w:val="000000" w:themeColor="text1"/>
        </w:rPr>
        <w:t xml:space="preserve">The calculations in this report were </w:t>
      </w:r>
      <w:r w:rsidR="004A22F0" w:rsidRPr="00B12C1C">
        <w:rPr>
          <w:rFonts w:asciiTheme="minorHAnsi" w:hAnsiTheme="minorHAnsi" w:cstheme="minorHAnsi"/>
          <w:color w:val="000000" w:themeColor="text1"/>
        </w:rPr>
        <w:t>performed</w:t>
      </w:r>
      <w:r w:rsidRPr="00B12C1C">
        <w:rPr>
          <w:rFonts w:asciiTheme="minorHAnsi" w:hAnsiTheme="minorHAnsi" w:cstheme="minorHAnsi"/>
          <w:color w:val="000000" w:themeColor="text1"/>
        </w:rPr>
        <w:t xml:space="preserve"> using the </w:t>
      </w:r>
      <w:r w:rsidR="001F0D3B">
        <w:rPr>
          <w:rFonts w:asciiTheme="minorHAnsi" w:hAnsiTheme="minorHAnsi" w:cstheme="minorHAnsi"/>
          <w:color w:val="000000" w:themeColor="text1"/>
        </w:rPr>
        <w:t>Climate Smart Communities Government Operations Greenhouse Gas Inventory Tool created by Climate Action Associates, LLC</w:t>
      </w:r>
      <w:r w:rsidRPr="00B12C1C">
        <w:rPr>
          <w:rFonts w:asciiTheme="minorHAnsi" w:hAnsiTheme="minorHAnsi" w:cstheme="minorHAnsi"/>
          <w:color w:val="000000" w:themeColor="text1"/>
        </w:rPr>
        <w:t>.</w:t>
      </w:r>
      <w:r w:rsidR="00671120" w:rsidRPr="00B12C1C">
        <w:rPr>
          <w:rFonts w:asciiTheme="minorHAnsi" w:hAnsiTheme="minorHAnsi" w:cstheme="minorHAnsi"/>
          <w:color w:val="000000" w:themeColor="text1"/>
        </w:rPr>
        <w:t xml:space="preserve"> </w:t>
      </w:r>
      <w:r w:rsidR="00671120" w:rsidRPr="00DD0368">
        <w:rPr>
          <w:rFonts w:asciiTheme="minorHAnsi" w:hAnsiTheme="minorHAnsi" w:cstheme="minorHAnsi"/>
          <w:color w:val="000000" w:themeColor="text1"/>
        </w:rPr>
        <w:t>The tool is based on the Local Government Operations Protocol, which serves as a national standard for municipal greenhouse gas inventories across the country.</w:t>
      </w:r>
      <w:r w:rsidR="00671120" w:rsidRPr="00B12C1C">
        <w:rPr>
          <w:rFonts w:asciiTheme="minorHAnsi" w:hAnsiTheme="minorHAnsi" w:cstheme="minorHAnsi"/>
          <w:color w:val="000000" w:themeColor="text1"/>
        </w:rPr>
        <w:t xml:space="preserve"> </w:t>
      </w:r>
      <w:r w:rsidR="00D87AF4" w:rsidRPr="00B12C1C">
        <w:rPr>
          <w:rFonts w:asciiTheme="minorHAnsi" w:hAnsiTheme="minorHAnsi" w:cstheme="minorHAnsi"/>
          <w:color w:val="000000" w:themeColor="text1"/>
        </w:rPr>
        <w:t>Buildings e</w:t>
      </w:r>
      <w:r w:rsidR="00FF26EA" w:rsidRPr="00B12C1C">
        <w:rPr>
          <w:rFonts w:asciiTheme="minorHAnsi" w:hAnsiTheme="minorHAnsi" w:cstheme="minorHAnsi"/>
          <w:color w:val="000000" w:themeColor="text1"/>
        </w:rPr>
        <w:t>mission data for th</w:t>
      </w:r>
      <w:r w:rsidR="0041774E" w:rsidRPr="00B12C1C">
        <w:rPr>
          <w:rFonts w:asciiTheme="minorHAnsi" w:hAnsiTheme="minorHAnsi" w:cstheme="minorHAnsi"/>
          <w:color w:val="000000" w:themeColor="text1"/>
        </w:rPr>
        <w:t xml:space="preserve">e </w:t>
      </w:r>
      <w:r w:rsidR="001F0D3B">
        <w:rPr>
          <w:rFonts w:asciiTheme="minorHAnsi" w:hAnsiTheme="minorHAnsi" w:cstheme="minorHAnsi"/>
          <w:color w:val="000000" w:themeColor="text1"/>
        </w:rPr>
        <w:t>Town of Hector</w:t>
      </w:r>
      <w:r w:rsidR="0041774E" w:rsidRPr="00B12C1C">
        <w:rPr>
          <w:rFonts w:asciiTheme="minorHAnsi" w:hAnsiTheme="minorHAnsi" w:cstheme="minorHAnsi"/>
          <w:color w:val="000000" w:themeColor="text1"/>
        </w:rPr>
        <w:t xml:space="preserve"> </w:t>
      </w:r>
      <w:r w:rsidR="00FF26EA" w:rsidRPr="00B12C1C">
        <w:rPr>
          <w:rFonts w:asciiTheme="minorHAnsi" w:hAnsiTheme="minorHAnsi" w:cstheme="minorHAnsi"/>
          <w:color w:val="000000" w:themeColor="text1"/>
        </w:rPr>
        <w:t>was collected from</w:t>
      </w:r>
      <w:r w:rsidR="004A22F0" w:rsidRPr="00B12C1C">
        <w:rPr>
          <w:rFonts w:asciiTheme="minorHAnsi" w:hAnsiTheme="minorHAnsi" w:cstheme="minorHAnsi"/>
          <w:color w:val="000000" w:themeColor="text1"/>
        </w:rPr>
        <w:t xml:space="preserve"> </w:t>
      </w:r>
      <w:r w:rsidR="00D83CD1" w:rsidRPr="00B12C1C">
        <w:rPr>
          <w:rFonts w:asciiTheme="minorHAnsi" w:hAnsiTheme="minorHAnsi" w:cstheme="minorHAnsi"/>
          <w:color w:val="000000" w:themeColor="text1"/>
        </w:rPr>
        <w:t xml:space="preserve">the New York State </w:t>
      </w:r>
      <w:r w:rsidR="00074C60" w:rsidRPr="00B12C1C">
        <w:rPr>
          <w:rFonts w:asciiTheme="minorHAnsi" w:hAnsiTheme="minorHAnsi" w:cstheme="minorHAnsi"/>
          <w:color w:val="000000" w:themeColor="text1"/>
        </w:rPr>
        <w:t>Electric and Gas Corporation (NYSEG)</w:t>
      </w:r>
      <w:r w:rsidR="00977444" w:rsidRPr="00B12C1C">
        <w:rPr>
          <w:rFonts w:asciiTheme="minorHAnsi" w:hAnsiTheme="minorHAnsi" w:cstheme="minorHAnsi"/>
          <w:color w:val="000000" w:themeColor="text1"/>
        </w:rPr>
        <w:t xml:space="preserve"> </w:t>
      </w:r>
      <w:r w:rsidR="0016088D">
        <w:rPr>
          <w:rFonts w:asciiTheme="minorHAnsi" w:hAnsiTheme="minorHAnsi" w:cstheme="minorHAnsi"/>
          <w:color w:val="000000" w:themeColor="text1"/>
        </w:rPr>
        <w:t>through the benchmarking of municipal buildings</w:t>
      </w:r>
      <w:r w:rsidR="00D87AF4" w:rsidRPr="00B12C1C">
        <w:rPr>
          <w:rFonts w:asciiTheme="minorHAnsi" w:hAnsiTheme="minorHAnsi" w:cstheme="minorHAnsi"/>
          <w:color w:val="000000" w:themeColor="text1"/>
        </w:rPr>
        <w:t xml:space="preserve">. Vehicle emissions data was gathered through </w:t>
      </w:r>
      <w:r w:rsidR="0041774E" w:rsidRPr="00B12C1C">
        <w:rPr>
          <w:rFonts w:asciiTheme="minorHAnsi" w:hAnsiTheme="minorHAnsi" w:cstheme="minorHAnsi"/>
          <w:color w:val="000000" w:themeColor="text1"/>
        </w:rPr>
        <w:t xml:space="preserve">the </w:t>
      </w:r>
      <w:r w:rsidR="00D87AF4" w:rsidRPr="00B12C1C">
        <w:rPr>
          <w:rFonts w:asciiTheme="minorHAnsi" w:hAnsiTheme="minorHAnsi" w:cstheme="minorHAnsi"/>
          <w:color w:val="000000" w:themeColor="text1"/>
        </w:rPr>
        <w:t>municipal gas lo</w:t>
      </w:r>
      <w:r w:rsidR="0041774E" w:rsidRPr="00B12C1C">
        <w:rPr>
          <w:rFonts w:asciiTheme="minorHAnsi" w:hAnsiTheme="minorHAnsi" w:cstheme="minorHAnsi"/>
          <w:color w:val="000000" w:themeColor="text1"/>
        </w:rPr>
        <w:t xml:space="preserve">g </w:t>
      </w:r>
      <w:r w:rsidR="00B84620" w:rsidRPr="00B12C1C">
        <w:rPr>
          <w:rFonts w:asciiTheme="minorHAnsi" w:hAnsiTheme="minorHAnsi" w:cstheme="minorHAnsi"/>
          <w:color w:val="000000" w:themeColor="text1"/>
        </w:rPr>
        <w:t xml:space="preserve">compiled by the </w:t>
      </w:r>
      <w:r w:rsidR="0016088D">
        <w:rPr>
          <w:rFonts w:asciiTheme="minorHAnsi" w:hAnsiTheme="minorHAnsi" w:cstheme="minorHAnsi"/>
          <w:color w:val="000000" w:themeColor="text1"/>
        </w:rPr>
        <w:t>Town</w:t>
      </w:r>
      <w:r w:rsidR="00B84620" w:rsidRPr="00B12C1C">
        <w:rPr>
          <w:rFonts w:asciiTheme="minorHAnsi" w:hAnsiTheme="minorHAnsi" w:cstheme="minorHAnsi"/>
          <w:color w:val="000000" w:themeColor="text1"/>
        </w:rPr>
        <w:t xml:space="preserve"> Clerk</w:t>
      </w:r>
      <w:r w:rsidR="00074C60" w:rsidRPr="00B12C1C">
        <w:rPr>
          <w:rFonts w:asciiTheme="minorHAnsi" w:hAnsiTheme="minorHAnsi" w:cstheme="minorHAnsi"/>
          <w:color w:val="000000" w:themeColor="text1"/>
        </w:rPr>
        <w:t>.</w:t>
      </w:r>
      <w:r w:rsidR="00347719" w:rsidRPr="00B12C1C">
        <w:rPr>
          <w:rFonts w:asciiTheme="minorHAnsi" w:hAnsiTheme="minorHAnsi" w:cstheme="minorHAnsi"/>
          <w:color w:val="000000" w:themeColor="text1"/>
        </w:rPr>
        <w:t xml:space="preserve"> </w:t>
      </w:r>
    </w:p>
    <w:p w14:paraId="2E3BC5F4" w14:textId="77777777" w:rsidR="00A11B6B" w:rsidRPr="00B12C1C" w:rsidRDefault="00A11B6B" w:rsidP="00347719">
      <w:pPr>
        <w:jc w:val="both"/>
        <w:rPr>
          <w:rFonts w:asciiTheme="minorHAnsi" w:hAnsiTheme="minorHAnsi" w:cstheme="minorHAnsi"/>
          <w:color w:val="000000" w:themeColor="text1"/>
        </w:rPr>
      </w:pPr>
    </w:p>
    <w:p w14:paraId="33CE096B" w14:textId="77777777" w:rsidR="003B4D71" w:rsidRDefault="003B4D71" w:rsidP="004A22F0">
      <w:pPr>
        <w:ind w:firstLine="720"/>
        <w:jc w:val="both"/>
        <w:rPr>
          <w:rFonts w:ascii="Helvetica" w:hAnsi="Helvetica" w:cs="Arial"/>
          <w:color w:val="000000" w:themeColor="text1"/>
        </w:rPr>
      </w:pPr>
    </w:p>
    <w:p w14:paraId="51A4962B" w14:textId="0B27A636" w:rsidR="00CD303A" w:rsidRPr="00B12C1C" w:rsidRDefault="00E34B4A" w:rsidP="00CD303A">
      <w:pPr>
        <w:rPr>
          <w:rFonts w:asciiTheme="minorHAnsi" w:hAnsiTheme="minorHAnsi" w:cstheme="minorHAnsi"/>
          <w:b/>
          <w:sz w:val="28"/>
        </w:rPr>
      </w:pPr>
      <w:r w:rsidRPr="00B12C1C">
        <w:rPr>
          <w:rFonts w:asciiTheme="minorHAnsi" w:hAnsiTheme="minorHAnsi" w:cstheme="minorHAnsi"/>
          <w:b/>
          <w:sz w:val="28"/>
        </w:rPr>
        <w:lastRenderedPageBreak/>
        <w:t xml:space="preserve">Stationary </w:t>
      </w:r>
      <w:r w:rsidR="00CD303A" w:rsidRPr="00B12C1C">
        <w:rPr>
          <w:rFonts w:asciiTheme="minorHAnsi" w:hAnsiTheme="minorHAnsi" w:cstheme="minorHAnsi"/>
          <w:b/>
          <w:sz w:val="28"/>
        </w:rPr>
        <w:t>Combustion of Fossil Fuels</w:t>
      </w:r>
    </w:p>
    <w:p w14:paraId="701E06F6" w14:textId="77777777" w:rsidR="00B12C1C" w:rsidRDefault="00B12C1C" w:rsidP="00E9273E">
      <w:pPr>
        <w:jc w:val="both"/>
        <w:rPr>
          <w:rFonts w:asciiTheme="minorHAnsi" w:hAnsiTheme="minorHAnsi" w:cstheme="minorHAnsi"/>
          <w:b/>
          <w:sz w:val="28"/>
        </w:rPr>
      </w:pPr>
    </w:p>
    <w:p w14:paraId="5D9CFE74" w14:textId="08468217" w:rsidR="00A525FE" w:rsidRPr="00B12C1C" w:rsidRDefault="00A525FE" w:rsidP="00E9273E">
      <w:pPr>
        <w:jc w:val="both"/>
        <w:rPr>
          <w:rFonts w:asciiTheme="minorHAnsi" w:hAnsiTheme="minorHAnsi" w:cstheme="minorHAnsi"/>
          <w:bCs/>
        </w:rPr>
      </w:pPr>
      <w:r w:rsidRPr="00196097">
        <w:rPr>
          <w:rFonts w:asciiTheme="minorHAnsi" w:hAnsiTheme="minorHAnsi" w:cstheme="minorHAnsi"/>
          <w:bCs/>
        </w:rPr>
        <w:t>For the calendar year consisting of January 201</w:t>
      </w:r>
      <w:r w:rsidR="00CC4702">
        <w:rPr>
          <w:rFonts w:asciiTheme="minorHAnsi" w:hAnsiTheme="minorHAnsi" w:cstheme="minorHAnsi"/>
          <w:bCs/>
        </w:rPr>
        <w:t>9</w:t>
      </w:r>
      <w:r w:rsidRPr="00196097">
        <w:rPr>
          <w:rFonts w:asciiTheme="minorHAnsi" w:hAnsiTheme="minorHAnsi" w:cstheme="minorHAnsi"/>
          <w:bCs/>
        </w:rPr>
        <w:t xml:space="preserve"> – December 201</w:t>
      </w:r>
      <w:r w:rsidR="00CC4702">
        <w:rPr>
          <w:rFonts w:asciiTheme="minorHAnsi" w:hAnsiTheme="minorHAnsi" w:cstheme="minorHAnsi"/>
          <w:bCs/>
        </w:rPr>
        <w:t>9</w:t>
      </w:r>
      <w:r w:rsidR="007A3F83">
        <w:rPr>
          <w:rFonts w:asciiTheme="minorHAnsi" w:hAnsiTheme="minorHAnsi" w:cstheme="minorHAnsi"/>
          <w:bCs/>
        </w:rPr>
        <w:t>,</w:t>
      </w:r>
      <w:r w:rsidRPr="00196097">
        <w:rPr>
          <w:rFonts w:asciiTheme="minorHAnsi" w:hAnsiTheme="minorHAnsi" w:cstheme="minorHAnsi"/>
          <w:bCs/>
        </w:rPr>
        <w:t xml:space="preserve"> the </w:t>
      </w:r>
      <w:r w:rsidR="00CC4702">
        <w:rPr>
          <w:rFonts w:asciiTheme="minorHAnsi" w:hAnsiTheme="minorHAnsi" w:cstheme="minorHAnsi"/>
          <w:bCs/>
        </w:rPr>
        <w:t>Town of Hector</w:t>
      </w:r>
      <w:r w:rsidRPr="00196097">
        <w:rPr>
          <w:rFonts w:asciiTheme="minorHAnsi" w:hAnsiTheme="minorHAnsi" w:cstheme="minorHAnsi"/>
          <w:bCs/>
        </w:rPr>
        <w:t xml:space="preserve"> had </w:t>
      </w:r>
      <w:r w:rsidR="00CC4702">
        <w:rPr>
          <w:rFonts w:asciiTheme="minorHAnsi" w:hAnsiTheme="minorHAnsi" w:cstheme="minorHAnsi"/>
          <w:bCs/>
        </w:rPr>
        <w:t>four</w:t>
      </w:r>
      <w:r w:rsidRPr="00196097">
        <w:rPr>
          <w:rFonts w:asciiTheme="minorHAnsi" w:hAnsiTheme="minorHAnsi" w:cstheme="minorHAnsi"/>
          <w:bCs/>
        </w:rPr>
        <w:t xml:space="preserve"> building</w:t>
      </w:r>
      <w:r w:rsidR="002E7B7F" w:rsidRPr="00196097">
        <w:rPr>
          <w:rFonts w:asciiTheme="minorHAnsi" w:hAnsiTheme="minorHAnsi" w:cstheme="minorHAnsi"/>
          <w:bCs/>
        </w:rPr>
        <w:t>s</w:t>
      </w:r>
      <w:r w:rsidRPr="00196097">
        <w:rPr>
          <w:rFonts w:asciiTheme="minorHAnsi" w:hAnsiTheme="minorHAnsi" w:cstheme="minorHAnsi"/>
          <w:bCs/>
        </w:rPr>
        <w:t xml:space="preserve"> using </w:t>
      </w:r>
      <w:r w:rsidR="00CC4702">
        <w:rPr>
          <w:rFonts w:asciiTheme="minorHAnsi" w:hAnsiTheme="minorHAnsi" w:cstheme="minorHAnsi"/>
          <w:bCs/>
        </w:rPr>
        <w:t>propane</w:t>
      </w:r>
      <w:r w:rsidRPr="00196097">
        <w:rPr>
          <w:rFonts w:asciiTheme="minorHAnsi" w:hAnsiTheme="minorHAnsi" w:cstheme="minorHAnsi"/>
          <w:bCs/>
        </w:rPr>
        <w:t xml:space="preserve">, which </w:t>
      </w:r>
      <w:r w:rsidR="002E7B7F" w:rsidRPr="00196097">
        <w:rPr>
          <w:rFonts w:asciiTheme="minorHAnsi" w:hAnsiTheme="minorHAnsi" w:cstheme="minorHAnsi"/>
          <w:bCs/>
        </w:rPr>
        <w:t>are</w:t>
      </w:r>
      <w:r w:rsidRPr="00196097">
        <w:rPr>
          <w:rFonts w:asciiTheme="minorHAnsi" w:hAnsiTheme="minorHAnsi" w:cstheme="minorHAnsi"/>
          <w:bCs/>
        </w:rPr>
        <w:t xml:space="preserve"> the </w:t>
      </w:r>
      <w:r w:rsidR="00CC4702">
        <w:rPr>
          <w:rFonts w:asciiTheme="minorHAnsi" w:hAnsiTheme="minorHAnsi" w:cstheme="minorHAnsi"/>
          <w:bCs/>
        </w:rPr>
        <w:t>Town Hall, Highway Garage, Smith Park Office &amp; North Bath, and Smith Park South Bath</w:t>
      </w:r>
      <w:r w:rsidRPr="00196097">
        <w:rPr>
          <w:rFonts w:asciiTheme="minorHAnsi" w:hAnsiTheme="minorHAnsi" w:cstheme="minorHAnsi"/>
          <w:bCs/>
        </w:rPr>
        <w:t>.</w:t>
      </w:r>
      <w:r w:rsidRPr="00B12C1C">
        <w:rPr>
          <w:rFonts w:asciiTheme="minorHAnsi" w:hAnsiTheme="minorHAnsi" w:cstheme="minorHAnsi"/>
          <w:bCs/>
        </w:rPr>
        <w:t xml:space="preserve"> Th</w:t>
      </w:r>
      <w:r w:rsidR="002E7B7F">
        <w:rPr>
          <w:rFonts w:asciiTheme="minorHAnsi" w:hAnsiTheme="minorHAnsi" w:cstheme="minorHAnsi"/>
          <w:bCs/>
        </w:rPr>
        <w:t>ese</w:t>
      </w:r>
      <w:r w:rsidRPr="00B12C1C">
        <w:rPr>
          <w:rFonts w:asciiTheme="minorHAnsi" w:hAnsiTheme="minorHAnsi" w:cstheme="minorHAnsi"/>
          <w:bCs/>
        </w:rPr>
        <w:t xml:space="preserve"> building</w:t>
      </w:r>
      <w:r w:rsidR="002E7B7F">
        <w:rPr>
          <w:rFonts w:asciiTheme="minorHAnsi" w:hAnsiTheme="minorHAnsi" w:cstheme="minorHAnsi"/>
          <w:bCs/>
        </w:rPr>
        <w:t xml:space="preserve">s </w:t>
      </w:r>
      <w:r w:rsidRPr="00B12C1C">
        <w:rPr>
          <w:rFonts w:asciiTheme="minorHAnsi" w:hAnsiTheme="minorHAnsi" w:cstheme="minorHAnsi"/>
          <w:bCs/>
        </w:rPr>
        <w:t xml:space="preserve">used </w:t>
      </w:r>
      <w:r w:rsidR="00CC4702">
        <w:rPr>
          <w:rFonts w:asciiTheme="minorHAnsi" w:hAnsiTheme="minorHAnsi" w:cstheme="minorHAnsi"/>
          <w:bCs/>
        </w:rPr>
        <w:t>4,910 gallons of propane over the course of the calendar year</w:t>
      </w:r>
      <w:r w:rsidRPr="00B12C1C">
        <w:rPr>
          <w:rFonts w:asciiTheme="minorHAnsi" w:hAnsiTheme="minorHAnsi" w:cstheme="minorHAnsi"/>
          <w:bCs/>
        </w:rPr>
        <w:t xml:space="preserve">. </w:t>
      </w:r>
      <w:r w:rsidR="00CC4702">
        <w:rPr>
          <w:rFonts w:asciiTheme="minorHAnsi" w:hAnsiTheme="minorHAnsi" w:cstheme="minorHAnsi"/>
          <w:bCs/>
        </w:rPr>
        <w:t>In 2020</w:t>
      </w:r>
      <w:r w:rsidRPr="00B12C1C">
        <w:rPr>
          <w:rFonts w:asciiTheme="minorHAnsi" w:hAnsiTheme="minorHAnsi" w:cstheme="minorHAnsi"/>
          <w:bCs/>
        </w:rPr>
        <w:t xml:space="preserve">, </w:t>
      </w:r>
      <w:r w:rsidR="00CC4702">
        <w:rPr>
          <w:rFonts w:asciiTheme="minorHAnsi" w:hAnsiTheme="minorHAnsi" w:cstheme="minorHAnsi"/>
          <w:bCs/>
        </w:rPr>
        <w:t>the Town saw an increase in propane use across facilities to 5,490 gallons used. Smith Park Office &amp; North Bath and Smith Park South Bath did not have any propane use recorded in 2020, so usage can be attributed to the Town Hall and the Highway Garage. In 2021, the Town saw a decrease in propane usage to 4,362 gallons across all four facilities. Overall propane usage increased 11.8% from 2019 to 2020, and decreased 20.5% from 2020 to 2021.</w:t>
      </w:r>
    </w:p>
    <w:p w14:paraId="71D3B977" w14:textId="77777777" w:rsidR="00207903" w:rsidRPr="00041410" w:rsidRDefault="00207903" w:rsidP="00CD303A">
      <w:pPr>
        <w:rPr>
          <w:rFonts w:ascii="Helvetica" w:hAnsi="Helvetica"/>
          <w:b/>
        </w:rPr>
      </w:pPr>
    </w:p>
    <w:tbl>
      <w:tblPr>
        <w:tblStyle w:val="TableGrid"/>
        <w:tblW w:w="10710" w:type="dxa"/>
        <w:tblInd w:w="-635" w:type="dxa"/>
        <w:tblLayout w:type="fixed"/>
        <w:tblLook w:val="04A0" w:firstRow="1" w:lastRow="0" w:firstColumn="1" w:lastColumn="0" w:noHBand="0" w:noVBand="1"/>
      </w:tblPr>
      <w:tblGrid>
        <w:gridCol w:w="1890"/>
        <w:gridCol w:w="900"/>
        <w:gridCol w:w="900"/>
        <w:gridCol w:w="900"/>
        <w:gridCol w:w="1080"/>
        <w:gridCol w:w="900"/>
        <w:gridCol w:w="1080"/>
        <w:gridCol w:w="900"/>
        <w:gridCol w:w="1080"/>
        <w:gridCol w:w="1080"/>
      </w:tblGrid>
      <w:tr w:rsidR="007A3F83" w:rsidRPr="00041410" w14:paraId="619500AA" w14:textId="46665EA9" w:rsidTr="00F87EC6">
        <w:trPr>
          <w:trHeight w:val="404"/>
        </w:trPr>
        <w:tc>
          <w:tcPr>
            <w:tcW w:w="1890" w:type="dxa"/>
            <w:tcBorders>
              <w:top w:val="single" w:sz="4" w:space="0" w:color="auto"/>
              <w:left w:val="single" w:sz="4" w:space="0" w:color="auto"/>
              <w:right w:val="single" w:sz="4" w:space="0" w:color="auto"/>
            </w:tcBorders>
            <w:shd w:val="clear" w:color="auto" w:fill="5B9BD5" w:themeFill="accent1"/>
          </w:tcPr>
          <w:p w14:paraId="0185DEFB" w14:textId="77777777" w:rsidR="007A3F83" w:rsidRPr="00B12C1C" w:rsidRDefault="007A3F83" w:rsidP="000E6B88">
            <w:pPr>
              <w:jc w:val="center"/>
              <w:rPr>
                <w:rFonts w:asciiTheme="minorHAnsi" w:hAnsiTheme="minorHAnsi" w:cstheme="minorHAnsi"/>
                <w:b/>
                <w:color w:val="FFFFFF" w:themeColor="background1"/>
              </w:rPr>
            </w:pPr>
          </w:p>
        </w:tc>
        <w:tc>
          <w:tcPr>
            <w:tcW w:w="5760" w:type="dxa"/>
            <w:gridSpan w:val="6"/>
            <w:tcBorders>
              <w:top w:val="single" w:sz="4" w:space="0" w:color="auto"/>
              <w:left w:val="single" w:sz="4" w:space="0" w:color="auto"/>
              <w:right w:val="single" w:sz="4" w:space="0" w:color="auto"/>
            </w:tcBorders>
            <w:shd w:val="clear" w:color="auto" w:fill="5B9BD5" w:themeFill="accent1"/>
            <w:vAlign w:val="center"/>
          </w:tcPr>
          <w:p w14:paraId="49EA7B27" w14:textId="127AB38A" w:rsidR="007A3F83" w:rsidRPr="00B12C1C" w:rsidRDefault="007A3F83" w:rsidP="008A2DF2">
            <w:pPr>
              <w:ind w:right="10"/>
              <w:jc w:val="center"/>
              <w:rPr>
                <w:rFonts w:asciiTheme="minorHAnsi" w:hAnsiTheme="minorHAnsi" w:cstheme="minorHAnsi"/>
                <w:b/>
                <w:color w:val="FFFFFF" w:themeColor="background1"/>
              </w:rPr>
            </w:pPr>
            <w:r w:rsidRPr="00B12C1C">
              <w:rPr>
                <w:rFonts w:asciiTheme="minorHAnsi" w:hAnsiTheme="minorHAnsi" w:cstheme="minorHAnsi"/>
                <w:b/>
                <w:color w:val="FFFFFF" w:themeColor="background1"/>
              </w:rPr>
              <w:t>201</w:t>
            </w:r>
            <w:r>
              <w:rPr>
                <w:rFonts w:asciiTheme="minorHAnsi" w:hAnsiTheme="minorHAnsi" w:cstheme="minorHAnsi"/>
                <w:b/>
                <w:color w:val="FFFFFF" w:themeColor="background1"/>
              </w:rPr>
              <w:t>9</w:t>
            </w:r>
            <w:r w:rsidRPr="00B12C1C">
              <w:rPr>
                <w:rFonts w:asciiTheme="minorHAnsi" w:hAnsiTheme="minorHAnsi" w:cstheme="minorHAnsi"/>
                <w:b/>
                <w:color w:val="FFFFFF" w:themeColor="background1"/>
              </w:rPr>
              <w:t xml:space="preserve"> v. 20</w:t>
            </w:r>
            <w:r>
              <w:rPr>
                <w:rFonts w:asciiTheme="minorHAnsi" w:hAnsiTheme="minorHAnsi" w:cstheme="minorHAnsi"/>
                <w:b/>
                <w:color w:val="FFFFFF" w:themeColor="background1"/>
              </w:rPr>
              <w:t>20 v. 2021</w:t>
            </w:r>
            <w:r w:rsidRPr="00B12C1C">
              <w:rPr>
                <w:rFonts w:asciiTheme="minorHAnsi" w:hAnsiTheme="minorHAnsi" w:cstheme="minorHAnsi"/>
                <w:b/>
                <w:color w:val="FFFFFF" w:themeColor="background1"/>
              </w:rPr>
              <w:t xml:space="preserve"> Municipal Fuel and Energy Consumption (</w:t>
            </w:r>
            <w:r>
              <w:rPr>
                <w:rFonts w:asciiTheme="minorHAnsi" w:hAnsiTheme="minorHAnsi" w:cstheme="minorHAnsi"/>
                <w:b/>
                <w:color w:val="FFFFFF" w:themeColor="background1"/>
              </w:rPr>
              <w:t>gallons</w:t>
            </w:r>
            <w:r w:rsidRPr="00B12C1C">
              <w:rPr>
                <w:rFonts w:asciiTheme="minorHAnsi" w:hAnsiTheme="minorHAnsi" w:cstheme="minorHAnsi"/>
                <w:b/>
                <w:color w:val="FFFFFF" w:themeColor="background1"/>
              </w:rPr>
              <w:t>)</w:t>
            </w:r>
          </w:p>
        </w:tc>
        <w:tc>
          <w:tcPr>
            <w:tcW w:w="900" w:type="dxa"/>
            <w:tcBorders>
              <w:top w:val="single" w:sz="4" w:space="0" w:color="auto"/>
              <w:left w:val="single" w:sz="4" w:space="0" w:color="auto"/>
              <w:right w:val="single" w:sz="4" w:space="0" w:color="auto"/>
            </w:tcBorders>
            <w:shd w:val="clear" w:color="auto" w:fill="5B9BD5" w:themeFill="accent1"/>
          </w:tcPr>
          <w:p w14:paraId="477FC937" w14:textId="77777777" w:rsidR="007A3F83" w:rsidRPr="00B12C1C" w:rsidRDefault="007A3F83" w:rsidP="000E6B88">
            <w:pPr>
              <w:jc w:val="center"/>
              <w:rPr>
                <w:rFonts w:asciiTheme="minorHAnsi" w:hAnsiTheme="minorHAnsi" w:cstheme="minorHAnsi"/>
                <w:b/>
                <w:color w:val="FFFFFF" w:themeColor="background1"/>
              </w:rPr>
            </w:pPr>
          </w:p>
        </w:tc>
        <w:tc>
          <w:tcPr>
            <w:tcW w:w="1080" w:type="dxa"/>
            <w:tcBorders>
              <w:top w:val="single" w:sz="4" w:space="0" w:color="auto"/>
              <w:left w:val="single" w:sz="4" w:space="0" w:color="auto"/>
              <w:right w:val="single" w:sz="4" w:space="0" w:color="auto"/>
            </w:tcBorders>
            <w:shd w:val="clear" w:color="auto" w:fill="5B9BD5" w:themeFill="accent1"/>
          </w:tcPr>
          <w:p w14:paraId="73636AC7" w14:textId="77777777" w:rsidR="007A3F83" w:rsidRPr="00B12C1C" w:rsidRDefault="007A3F83" w:rsidP="000E6B88">
            <w:pPr>
              <w:jc w:val="center"/>
              <w:rPr>
                <w:rFonts w:asciiTheme="minorHAnsi" w:hAnsiTheme="minorHAnsi" w:cstheme="minorHAnsi"/>
                <w:b/>
                <w:color w:val="FFFFFF" w:themeColor="background1"/>
              </w:rPr>
            </w:pPr>
          </w:p>
        </w:tc>
        <w:tc>
          <w:tcPr>
            <w:tcW w:w="1080" w:type="dxa"/>
            <w:tcBorders>
              <w:top w:val="single" w:sz="4" w:space="0" w:color="auto"/>
              <w:left w:val="single" w:sz="4" w:space="0" w:color="auto"/>
              <w:right w:val="single" w:sz="4" w:space="0" w:color="auto"/>
            </w:tcBorders>
            <w:shd w:val="clear" w:color="auto" w:fill="5B9BD5" w:themeFill="accent1"/>
          </w:tcPr>
          <w:p w14:paraId="604A66B7" w14:textId="77777777" w:rsidR="007A3F83" w:rsidRPr="00B12C1C" w:rsidRDefault="007A3F83" w:rsidP="000E6B88">
            <w:pPr>
              <w:jc w:val="center"/>
              <w:rPr>
                <w:rFonts w:asciiTheme="minorHAnsi" w:hAnsiTheme="minorHAnsi" w:cstheme="minorHAnsi"/>
                <w:b/>
                <w:color w:val="FFFFFF" w:themeColor="background1"/>
              </w:rPr>
            </w:pPr>
          </w:p>
        </w:tc>
      </w:tr>
      <w:tr w:rsidR="000D0C7D" w:rsidRPr="00041410" w14:paraId="1AE829AD" w14:textId="215354D9" w:rsidTr="00F87EC6">
        <w:trPr>
          <w:trHeight w:val="602"/>
        </w:trPr>
        <w:tc>
          <w:tcPr>
            <w:tcW w:w="1890" w:type="dxa"/>
            <w:vAlign w:val="center"/>
          </w:tcPr>
          <w:p w14:paraId="2C475D30" w14:textId="56897B28" w:rsidR="008A2DF2" w:rsidRPr="00B12C1C" w:rsidRDefault="008A2DF2" w:rsidP="008A2DF2">
            <w:pPr>
              <w:jc w:val="center"/>
              <w:rPr>
                <w:rFonts w:asciiTheme="minorHAnsi" w:hAnsiTheme="minorHAnsi" w:cstheme="minorHAnsi"/>
                <w:b/>
                <w:sz w:val="20"/>
              </w:rPr>
            </w:pPr>
            <w:bookmarkStart w:id="0" w:name="_Hlk53566633"/>
          </w:p>
        </w:tc>
        <w:tc>
          <w:tcPr>
            <w:tcW w:w="900" w:type="dxa"/>
            <w:vAlign w:val="center"/>
          </w:tcPr>
          <w:p w14:paraId="48CED5B3" w14:textId="3CAEFF00" w:rsidR="008A2DF2" w:rsidRPr="00B12C1C" w:rsidRDefault="008A2DF2" w:rsidP="008A2DF2">
            <w:pPr>
              <w:jc w:val="center"/>
              <w:rPr>
                <w:rFonts w:asciiTheme="minorHAnsi" w:hAnsiTheme="minorHAnsi" w:cstheme="minorHAnsi"/>
                <w:sz w:val="20"/>
                <w:szCs w:val="20"/>
              </w:rPr>
            </w:pPr>
            <w:r w:rsidRPr="00B12C1C">
              <w:rPr>
                <w:rStyle w:val="fillinChar"/>
                <w:rFonts w:asciiTheme="minorHAnsi" w:hAnsiTheme="minorHAnsi" w:cstheme="minorHAnsi"/>
                <w:color w:val="auto"/>
                <w:sz w:val="20"/>
                <w:szCs w:val="20"/>
              </w:rPr>
              <w:t>20</w:t>
            </w:r>
            <w:r>
              <w:rPr>
                <w:rStyle w:val="fillinChar"/>
                <w:rFonts w:asciiTheme="minorHAnsi" w:hAnsiTheme="minorHAnsi" w:cstheme="minorHAnsi"/>
                <w:color w:val="auto"/>
                <w:sz w:val="20"/>
                <w:szCs w:val="20"/>
              </w:rPr>
              <w:t>19</w:t>
            </w:r>
            <w:r w:rsidRPr="00B12C1C">
              <w:rPr>
                <w:rFonts w:asciiTheme="minorHAnsi" w:hAnsiTheme="minorHAnsi" w:cstheme="minorHAnsi"/>
                <w:sz w:val="20"/>
                <w:szCs w:val="20"/>
              </w:rPr>
              <w:t xml:space="preserve"> Natural Gas Energy Use</w:t>
            </w:r>
          </w:p>
        </w:tc>
        <w:tc>
          <w:tcPr>
            <w:tcW w:w="900" w:type="dxa"/>
            <w:vAlign w:val="center"/>
          </w:tcPr>
          <w:p w14:paraId="41E91702" w14:textId="27341AB8" w:rsidR="008A2DF2" w:rsidRPr="00B12C1C" w:rsidRDefault="008A2DF2" w:rsidP="008A2DF2">
            <w:pPr>
              <w:jc w:val="center"/>
              <w:rPr>
                <w:rFonts w:asciiTheme="minorHAnsi" w:hAnsiTheme="minorHAnsi" w:cstheme="minorHAnsi"/>
                <w:sz w:val="20"/>
                <w:szCs w:val="20"/>
              </w:rPr>
            </w:pPr>
            <w:r w:rsidRPr="00B12C1C">
              <w:rPr>
                <w:rStyle w:val="fillinChar"/>
                <w:rFonts w:asciiTheme="minorHAnsi" w:hAnsiTheme="minorHAnsi" w:cstheme="minorHAnsi"/>
                <w:color w:val="auto"/>
                <w:sz w:val="20"/>
                <w:szCs w:val="20"/>
              </w:rPr>
              <w:t>20</w:t>
            </w:r>
            <w:r>
              <w:rPr>
                <w:rStyle w:val="fillinChar"/>
                <w:rFonts w:asciiTheme="minorHAnsi" w:hAnsiTheme="minorHAnsi" w:cstheme="minorHAnsi"/>
                <w:color w:val="auto"/>
                <w:sz w:val="20"/>
                <w:szCs w:val="20"/>
              </w:rPr>
              <w:t>20</w:t>
            </w:r>
            <w:r w:rsidRPr="00B12C1C">
              <w:rPr>
                <w:rFonts w:asciiTheme="minorHAnsi" w:hAnsiTheme="minorHAnsi" w:cstheme="minorHAnsi"/>
                <w:sz w:val="20"/>
                <w:szCs w:val="20"/>
              </w:rPr>
              <w:t xml:space="preserve"> Natural Gas Energy Use</w:t>
            </w:r>
          </w:p>
        </w:tc>
        <w:tc>
          <w:tcPr>
            <w:tcW w:w="900" w:type="dxa"/>
            <w:shd w:val="clear" w:color="auto" w:fill="FFFFFF" w:themeFill="background1"/>
            <w:vAlign w:val="center"/>
          </w:tcPr>
          <w:p w14:paraId="1D34A43C" w14:textId="54CE2C72" w:rsidR="008A2DF2" w:rsidRPr="00B12C1C" w:rsidRDefault="008A2DF2" w:rsidP="002C0B2F">
            <w:pPr>
              <w:jc w:val="center"/>
              <w:rPr>
                <w:rStyle w:val="fillinChar"/>
                <w:rFonts w:asciiTheme="minorHAnsi" w:hAnsiTheme="minorHAnsi" w:cstheme="minorHAnsi"/>
                <w:color w:val="auto"/>
                <w:sz w:val="20"/>
                <w:szCs w:val="20"/>
              </w:rPr>
            </w:pPr>
            <w:r w:rsidRPr="00B12C1C">
              <w:rPr>
                <w:rStyle w:val="fillinChar"/>
                <w:rFonts w:asciiTheme="minorHAnsi" w:hAnsiTheme="minorHAnsi" w:cstheme="minorHAnsi"/>
                <w:color w:val="auto"/>
                <w:sz w:val="20"/>
                <w:szCs w:val="20"/>
              </w:rPr>
              <w:t>20</w:t>
            </w:r>
            <w:r>
              <w:rPr>
                <w:rStyle w:val="fillinChar"/>
                <w:rFonts w:asciiTheme="minorHAnsi" w:hAnsiTheme="minorHAnsi" w:cstheme="minorHAnsi"/>
                <w:color w:val="auto"/>
                <w:sz w:val="20"/>
                <w:szCs w:val="20"/>
              </w:rPr>
              <w:t>21</w:t>
            </w:r>
            <w:r w:rsidRPr="00B12C1C">
              <w:rPr>
                <w:rFonts w:asciiTheme="minorHAnsi" w:hAnsiTheme="minorHAnsi" w:cstheme="minorHAnsi"/>
                <w:sz w:val="20"/>
                <w:szCs w:val="20"/>
              </w:rPr>
              <w:t xml:space="preserve"> Natural Gas Energy Use</w:t>
            </w:r>
          </w:p>
        </w:tc>
        <w:tc>
          <w:tcPr>
            <w:tcW w:w="1080" w:type="dxa"/>
            <w:shd w:val="clear" w:color="auto" w:fill="F2F2F2" w:themeFill="background1" w:themeFillShade="F2"/>
            <w:vAlign w:val="center"/>
          </w:tcPr>
          <w:p w14:paraId="26247F8B" w14:textId="413F4D04" w:rsidR="008A2DF2" w:rsidRPr="00B12C1C" w:rsidRDefault="008A2DF2" w:rsidP="008A2DF2">
            <w:pPr>
              <w:jc w:val="center"/>
              <w:rPr>
                <w:rFonts w:asciiTheme="minorHAnsi" w:hAnsiTheme="minorHAnsi" w:cstheme="minorHAnsi"/>
                <w:sz w:val="20"/>
                <w:szCs w:val="20"/>
              </w:rPr>
            </w:pPr>
            <w:r w:rsidRPr="00B12C1C">
              <w:rPr>
                <w:rStyle w:val="fillinChar"/>
                <w:rFonts w:asciiTheme="minorHAnsi" w:hAnsiTheme="minorHAnsi" w:cstheme="minorHAnsi"/>
                <w:color w:val="auto"/>
                <w:sz w:val="20"/>
                <w:szCs w:val="20"/>
              </w:rPr>
              <w:t>20</w:t>
            </w:r>
            <w:r>
              <w:rPr>
                <w:rStyle w:val="fillinChar"/>
                <w:rFonts w:asciiTheme="minorHAnsi" w:hAnsiTheme="minorHAnsi" w:cstheme="minorHAnsi"/>
                <w:color w:val="auto"/>
                <w:sz w:val="20"/>
                <w:szCs w:val="20"/>
              </w:rPr>
              <w:t>19</w:t>
            </w:r>
            <w:r w:rsidRPr="00B12C1C">
              <w:rPr>
                <w:rStyle w:val="fillinChar"/>
                <w:rFonts w:asciiTheme="minorHAnsi" w:hAnsiTheme="minorHAnsi" w:cstheme="minorHAnsi"/>
                <w:color w:val="auto"/>
                <w:sz w:val="20"/>
                <w:szCs w:val="20"/>
              </w:rPr>
              <w:t xml:space="preserve"> v. 20</w:t>
            </w:r>
            <w:r>
              <w:rPr>
                <w:rStyle w:val="fillinChar"/>
                <w:rFonts w:asciiTheme="minorHAnsi" w:hAnsiTheme="minorHAnsi" w:cstheme="minorHAnsi"/>
                <w:color w:val="auto"/>
                <w:sz w:val="20"/>
                <w:szCs w:val="20"/>
              </w:rPr>
              <w:t xml:space="preserve">20 </w:t>
            </w:r>
            <w:r w:rsidRPr="00B12C1C">
              <w:rPr>
                <w:rFonts w:asciiTheme="minorHAnsi" w:hAnsiTheme="minorHAnsi" w:cstheme="minorHAnsi"/>
                <w:sz w:val="20"/>
                <w:szCs w:val="20"/>
              </w:rPr>
              <w:t>Natural Gas Use Difference</w:t>
            </w:r>
          </w:p>
        </w:tc>
        <w:tc>
          <w:tcPr>
            <w:tcW w:w="900" w:type="dxa"/>
            <w:shd w:val="clear" w:color="auto" w:fill="F2F2F2" w:themeFill="background1" w:themeFillShade="F2"/>
            <w:vAlign w:val="center"/>
          </w:tcPr>
          <w:p w14:paraId="613DCCD6" w14:textId="41345F95" w:rsidR="008A2DF2" w:rsidRPr="00B12C1C" w:rsidRDefault="008A2DF2" w:rsidP="008A2DF2">
            <w:pPr>
              <w:jc w:val="center"/>
              <w:rPr>
                <w:rFonts w:asciiTheme="minorHAnsi" w:hAnsiTheme="minorHAnsi" w:cstheme="minorHAnsi"/>
                <w:sz w:val="20"/>
                <w:szCs w:val="20"/>
              </w:rPr>
            </w:pPr>
            <w:r w:rsidRPr="00B12C1C">
              <w:rPr>
                <w:rStyle w:val="fillinChar"/>
                <w:rFonts w:asciiTheme="minorHAnsi" w:hAnsiTheme="minorHAnsi" w:cstheme="minorHAnsi"/>
                <w:color w:val="auto"/>
                <w:sz w:val="20"/>
                <w:szCs w:val="20"/>
              </w:rPr>
              <w:t>201</w:t>
            </w:r>
            <w:r>
              <w:rPr>
                <w:rStyle w:val="fillinChar"/>
                <w:rFonts w:asciiTheme="minorHAnsi" w:hAnsiTheme="minorHAnsi" w:cstheme="minorHAnsi"/>
                <w:color w:val="auto"/>
                <w:sz w:val="20"/>
                <w:szCs w:val="20"/>
              </w:rPr>
              <w:t>9</w:t>
            </w:r>
            <w:r w:rsidRPr="00B12C1C">
              <w:rPr>
                <w:rStyle w:val="fillinChar"/>
                <w:rFonts w:asciiTheme="minorHAnsi" w:hAnsiTheme="minorHAnsi" w:cstheme="minorHAnsi"/>
                <w:color w:val="auto"/>
                <w:sz w:val="20"/>
                <w:szCs w:val="20"/>
              </w:rPr>
              <w:t xml:space="preserve"> v. 2</w:t>
            </w:r>
            <w:r>
              <w:rPr>
                <w:rStyle w:val="fillinChar"/>
                <w:rFonts w:asciiTheme="minorHAnsi" w:hAnsiTheme="minorHAnsi" w:cstheme="minorHAnsi"/>
                <w:color w:val="auto"/>
                <w:sz w:val="20"/>
                <w:szCs w:val="20"/>
              </w:rPr>
              <w:t>020</w:t>
            </w:r>
            <w:r w:rsidRPr="00B12C1C">
              <w:rPr>
                <w:rFonts w:asciiTheme="minorHAnsi" w:hAnsiTheme="minorHAnsi" w:cstheme="minorHAnsi"/>
                <w:sz w:val="20"/>
                <w:szCs w:val="20"/>
              </w:rPr>
              <w:t xml:space="preserve"> Natural Gas Use Percent Change</w:t>
            </w:r>
          </w:p>
        </w:tc>
        <w:tc>
          <w:tcPr>
            <w:tcW w:w="1080" w:type="dxa"/>
            <w:shd w:val="clear" w:color="auto" w:fill="F2F2F2" w:themeFill="background1" w:themeFillShade="F2"/>
            <w:vAlign w:val="center"/>
          </w:tcPr>
          <w:p w14:paraId="2197E220" w14:textId="7E940CCA" w:rsidR="008A2DF2" w:rsidRPr="00B12C1C" w:rsidRDefault="008A2DF2" w:rsidP="008A2DF2">
            <w:pPr>
              <w:jc w:val="center"/>
              <w:rPr>
                <w:rStyle w:val="fillinChar"/>
                <w:rFonts w:asciiTheme="minorHAnsi" w:hAnsiTheme="minorHAnsi" w:cstheme="minorHAnsi"/>
                <w:color w:val="auto"/>
                <w:sz w:val="20"/>
                <w:szCs w:val="20"/>
              </w:rPr>
            </w:pPr>
            <w:r w:rsidRPr="008A2DF2">
              <w:rPr>
                <w:rFonts w:asciiTheme="minorHAnsi" w:hAnsiTheme="minorHAnsi" w:cstheme="minorHAnsi"/>
                <w:b/>
                <w:bCs/>
                <w:sz w:val="20"/>
                <w:szCs w:val="20"/>
              </w:rPr>
              <w:t>2020 v. 2021</w:t>
            </w:r>
            <w:r w:rsidRPr="00B12C1C">
              <w:rPr>
                <w:rFonts w:asciiTheme="minorHAnsi" w:hAnsiTheme="minorHAnsi" w:cstheme="minorHAnsi"/>
                <w:sz w:val="20"/>
                <w:szCs w:val="20"/>
              </w:rPr>
              <w:t xml:space="preserve"> Natural Gas Use </w:t>
            </w:r>
            <w:r>
              <w:rPr>
                <w:rFonts w:asciiTheme="minorHAnsi" w:hAnsiTheme="minorHAnsi" w:cstheme="minorHAnsi"/>
                <w:sz w:val="20"/>
                <w:szCs w:val="20"/>
              </w:rPr>
              <w:t>Difference</w:t>
            </w:r>
          </w:p>
        </w:tc>
        <w:tc>
          <w:tcPr>
            <w:tcW w:w="900" w:type="dxa"/>
            <w:shd w:val="clear" w:color="auto" w:fill="F2F2F2" w:themeFill="background1" w:themeFillShade="F2"/>
            <w:vAlign w:val="center"/>
          </w:tcPr>
          <w:p w14:paraId="02673395" w14:textId="64929C79" w:rsidR="008A2DF2" w:rsidRPr="00B12C1C" w:rsidRDefault="008A2DF2" w:rsidP="008A2DF2">
            <w:pPr>
              <w:jc w:val="center"/>
              <w:rPr>
                <w:rStyle w:val="fillinChar"/>
                <w:rFonts w:asciiTheme="minorHAnsi" w:hAnsiTheme="minorHAnsi" w:cstheme="minorHAnsi"/>
                <w:color w:val="auto"/>
                <w:sz w:val="20"/>
                <w:szCs w:val="20"/>
              </w:rPr>
            </w:pPr>
            <w:r w:rsidRPr="00B12C1C">
              <w:rPr>
                <w:rStyle w:val="fillinChar"/>
                <w:rFonts w:asciiTheme="minorHAnsi" w:hAnsiTheme="minorHAnsi" w:cstheme="minorHAnsi"/>
                <w:color w:val="auto"/>
                <w:sz w:val="20"/>
                <w:szCs w:val="20"/>
              </w:rPr>
              <w:t>20</w:t>
            </w:r>
            <w:r>
              <w:rPr>
                <w:rStyle w:val="fillinChar"/>
                <w:rFonts w:asciiTheme="minorHAnsi" w:hAnsiTheme="minorHAnsi" w:cstheme="minorHAnsi"/>
                <w:color w:val="auto"/>
                <w:sz w:val="20"/>
                <w:szCs w:val="20"/>
              </w:rPr>
              <w:t>20</w:t>
            </w:r>
            <w:r w:rsidRPr="00B12C1C">
              <w:rPr>
                <w:rStyle w:val="fillinChar"/>
                <w:rFonts w:asciiTheme="minorHAnsi" w:hAnsiTheme="minorHAnsi" w:cstheme="minorHAnsi"/>
                <w:color w:val="auto"/>
                <w:sz w:val="20"/>
                <w:szCs w:val="20"/>
              </w:rPr>
              <w:t xml:space="preserve"> v. 20</w:t>
            </w:r>
            <w:r>
              <w:rPr>
                <w:rStyle w:val="fillinChar"/>
                <w:rFonts w:asciiTheme="minorHAnsi" w:hAnsiTheme="minorHAnsi" w:cstheme="minorHAnsi"/>
                <w:color w:val="auto"/>
                <w:sz w:val="20"/>
                <w:szCs w:val="20"/>
              </w:rPr>
              <w:t xml:space="preserve">21 </w:t>
            </w:r>
            <w:r w:rsidRPr="00B12C1C">
              <w:rPr>
                <w:rFonts w:asciiTheme="minorHAnsi" w:hAnsiTheme="minorHAnsi" w:cstheme="minorHAnsi"/>
                <w:sz w:val="20"/>
                <w:szCs w:val="20"/>
              </w:rPr>
              <w:t xml:space="preserve">Natural Gas Use </w:t>
            </w:r>
            <w:r>
              <w:rPr>
                <w:rFonts w:asciiTheme="minorHAnsi" w:hAnsiTheme="minorHAnsi" w:cstheme="minorHAnsi"/>
                <w:sz w:val="20"/>
                <w:szCs w:val="20"/>
              </w:rPr>
              <w:t>Percent Change</w:t>
            </w:r>
          </w:p>
        </w:tc>
        <w:tc>
          <w:tcPr>
            <w:tcW w:w="1080" w:type="dxa"/>
            <w:shd w:val="clear" w:color="auto" w:fill="F2F2F2" w:themeFill="background1" w:themeFillShade="F2"/>
            <w:vAlign w:val="center"/>
          </w:tcPr>
          <w:p w14:paraId="69F95492" w14:textId="7E7FFC57" w:rsidR="008A2DF2" w:rsidRPr="008A2DF2" w:rsidRDefault="008A2DF2" w:rsidP="002C0B2F">
            <w:pPr>
              <w:jc w:val="center"/>
              <w:rPr>
                <w:rStyle w:val="fillinChar"/>
                <w:rFonts w:asciiTheme="minorHAnsi" w:hAnsiTheme="minorHAnsi" w:cstheme="minorHAnsi"/>
                <w:b w:val="0"/>
                <w:bCs/>
                <w:color w:val="auto"/>
                <w:sz w:val="20"/>
                <w:szCs w:val="20"/>
              </w:rPr>
            </w:pPr>
            <w:r>
              <w:rPr>
                <w:rStyle w:val="fillinChar"/>
                <w:rFonts w:asciiTheme="minorHAnsi" w:hAnsiTheme="minorHAnsi" w:cstheme="minorHAnsi"/>
                <w:color w:val="auto"/>
                <w:sz w:val="20"/>
                <w:szCs w:val="20"/>
              </w:rPr>
              <w:t xml:space="preserve">2019 v. 2021 </w:t>
            </w:r>
            <w:r>
              <w:rPr>
                <w:rStyle w:val="fillinChar"/>
                <w:rFonts w:asciiTheme="minorHAnsi" w:hAnsiTheme="minorHAnsi" w:cstheme="minorHAnsi"/>
                <w:b w:val="0"/>
                <w:bCs/>
                <w:color w:val="auto"/>
                <w:sz w:val="20"/>
                <w:szCs w:val="20"/>
              </w:rPr>
              <w:t>Natural Gas Use Difference</w:t>
            </w:r>
          </w:p>
        </w:tc>
        <w:tc>
          <w:tcPr>
            <w:tcW w:w="1080" w:type="dxa"/>
            <w:shd w:val="clear" w:color="auto" w:fill="F2F2F2" w:themeFill="background1" w:themeFillShade="F2"/>
            <w:vAlign w:val="center"/>
          </w:tcPr>
          <w:p w14:paraId="329B1083" w14:textId="77777777" w:rsidR="008A2DF2" w:rsidRDefault="008A2DF2" w:rsidP="002C0B2F">
            <w:pPr>
              <w:jc w:val="center"/>
              <w:rPr>
                <w:rStyle w:val="fillinChar"/>
                <w:rFonts w:asciiTheme="minorHAnsi" w:hAnsiTheme="minorHAnsi" w:cstheme="minorHAnsi"/>
                <w:color w:val="auto"/>
                <w:sz w:val="20"/>
                <w:szCs w:val="20"/>
              </w:rPr>
            </w:pPr>
            <w:r>
              <w:rPr>
                <w:rStyle w:val="fillinChar"/>
                <w:rFonts w:asciiTheme="minorHAnsi" w:hAnsiTheme="minorHAnsi" w:cstheme="minorHAnsi"/>
                <w:color w:val="auto"/>
                <w:sz w:val="20"/>
                <w:szCs w:val="20"/>
              </w:rPr>
              <w:t>2019 v. 2021</w:t>
            </w:r>
          </w:p>
          <w:p w14:paraId="14EABE8F" w14:textId="36F84433" w:rsidR="008A2DF2" w:rsidRPr="008A2DF2" w:rsidRDefault="008A2DF2" w:rsidP="002C0B2F">
            <w:pPr>
              <w:jc w:val="center"/>
              <w:rPr>
                <w:rStyle w:val="fillinChar"/>
                <w:rFonts w:asciiTheme="minorHAnsi" w:hAnsiTheme="minorHAnsi" w:cstheme="minorHAnsi"/>
                <w:b w:val="0"/>
                <w:bCs/>
                <w:color w:val="auto"/>
                <w:sz w:val="20"/>
                <w:szCs w:val="20"/>
              </w:rPr>
            </w:pPr>
            <w:r>
              <w:rPr>
                <w:rStyle w:val="fillinChar"/>
                <w:rFonts w:asciiTheme="minorHAnsi" w:hAnsiTheme="minorHAnsi" w:cstheme="minorHAnsi"/>
                <w:b w:val="0"/>
                <w:bCs/>
                <w:color w:val="auto"/>
                <w:sz w:val="20"/>
                <w:szCs w:val="20"/>
              </w:rPr>
              <w:t>Natural Gas Use Percent Change</w:t>
            </w:r>
          </w:p>
        </w:tc>
      </w:tr>
      <w:tr w:rsidR="000D0C7D" w:rsidRPr="00041410" w14:paraId="40EF5C26" w14:textId="0C9D307F" w:rsidTr="00F87EC6">
        <w:trPr>
          <w:trHeight w:val="269"/>
        </w:trPr>
        <w:tc>
          <w:tcPr>
            <w:tcW w:w="1890" w:type="dxa"/>
            <w:vAlign w:val="center"/>
          </w:tcPr>
          <w:p w14:paraId="579395F5" w14:textId="2F947633" w:rsidR="008A2DF2" w:rsidRPr="00B12C1C" w:rsidRDefault="008A2DF2" w:rsidP="008A2DF2">
            <w:pPr>
              <w:jc w:val="center"/>
              <w:rPr>
                <w:rFonts w:asciiTheme="minorHAnsi" w:hAnsiTheme="minorHAnsi" w:cstheme="minorHAnsi"/>
                <w:b/>
                <w:sz w:val="20"/>
              </w:rPr>
            </w:pPr>
            <w:r>
              <w:rPr>
                <w:rFonts w:asciiTheme="minorHAnsi" w:hAnsiTheme="minorHAnsi" w:cstheme="minorHAnsi"/>
                <w:b/>
                <w:sz w:val="20"/>
              </w:rPr>
              <w:t>Total Stationary Combustion Energy Use</w:t>
            </w:r>
          </w:p>
        </w:tc>
        <w:tc>
          <w:tcPr>
            <w:tcW w:w="900" w:type="dxa"/>
          </w:tcPr>
          <w:p w14:paraId="53ECB61D" w14:textId="0E8950B6" w:rsidR="008A2DF2" w:rsidRPr="00B12C1C" w:rsidRDefault="008A2DF2" w:rsidP="008A2DF2">
            <w:pPr>
              <w:jc w:val="center"/>
              <w:rPr>
                <w:rFonts w:asciiTheme="minorHAnsi" w:hAnsiTheme="minorHAnsi" w:cstheme="minorHAnsi"/>
                <w:sz w:val="20"/>
              </w:rPr>
            </w:pPr>
            <w:r>
              <w:rPr>
                <w:rFonts w:asciiTheme="minorHAnsi" w:hAnsiTheme="minorHAnsi" w:cstheme="minorHAnsi"/>
                <w:sz w:val="20"/>
              </w:rPr>
              <w:t>4,910</w:t>
            </w:r>
          </w:p>
        </w:tc>
        <w:tc>
          <w:tcPr>
            <w:tcW w:w="900" w:type="dxa"/>
          </w:tcPr>
          <w:p w14:paraId="3B1355C5" w14:textId="0387DF2C" w:rsidR="008A2DF2" w:rsidRPr="00B12C1C" w:rsidRDefault="008A2DF2" w:rsidP="008A2DF2">
            <w:pPr>
              <w:jc w:val="center"/>
              <w:rPr>
                <w:rFonts w:asciiTheme="minorHAnsi" w:hAnsiTheme="minorHAnsi" w:cstheme="minorHAnsi"/>
                <w:sz w:val="20"/>
              </w:rPr>
            </w:pPr>
            <w:r>
              <w:rPr>
                <w:rFonts w:asciiTheme="minorHAnsi" w:hAnsiTheme="minorHAnsi" w:cstheme="minorHAnsi"/>
                <w:sz w:val="20"/>
              </w:rPr>
              <w:t>5,490</w:t>
            </w:r>
          </w:p>
        </w:tc>
        <w:tc>
          <w:tcPr>
            <w:tcW w:w="900" w:type="dxa"/>
            <w:shd w:val="clear" w:color="auto" w:fill="FFFFFF" w:themeFill="background1"/>
          </w:tcPr>
          <w:p w14:paraId="531E7F39" w14:textId="6E481783" w:rsidR="008A2DF2" w:rsidRPr="00B12C1C" w:rsidRDefault="008A2DF2" w:rsidP="008A2DF2">
            <w:pPr>
              <w:jc w:val="center"/>
              <w:rPr>
                <w:rFonts w:asciiTheme="minorHAnsi" w:hAnsiTheme="minorHAnsi" w:cstheme="minorHAnsi"/>
                <w:color w:val="FF0000"/>
                <w:sz w:val="20"/>
              </w:rPr>
            </w:pPr>
            <w:r w:rsidRPr="008A2DF2">
              <w:rPr>
                <w:rFonts w:asciiTheme="minorHAnsi" w:hAnsiTheme="minorHAnsi" w:cstheme="minorHAnsi"/>
                <w:sz w:val="20"/>
              </w:rPr>
              <w:t>4,362</w:t>
            </w:r>
          </w:p>
        </w:tc>
        <w:tc>
          <w:tcPr>
            <w:tcW w:w="1080" w:type="dxa"/>
            <w:shd w:val="clear" w:color="auto" w:fill="F2F2F2" w:themeFill="background1" w:themeFillShade="F2"/>
          </w:tcPr>
          <w:p w14:paraId="6FCE3B3C" w14:textId="7BA6ACCE" w:rsidR="008A2DF2" w:rsidRPr="00B12C1C" w:rsidRDefault="008A2DF2" w:rsidP="008A2DF2">
            <w:pPr>
              <w:jc w:val="center"/>
              <w:rPr>
                <w:rFonts w:asciiTheme="minorHAnsi" w:hAnsiTheme="minorHAnsi" w:cstheme="minorHAnsi"/>
                <w:sz w:val="20"/>
              </w:rPr>
            </w:pPr>
            <w:r w:rsidRPr="00B12C1C">
              <w:rPr>
                <w:rFonts w:asciiTheme="minorHAnsi" w:hAnsiTheme="minorHAnsi" w:cstheme="minorHAnsi"/>
                <w:color w:val="FF0000"/>
                <w:sz w:val="20"/>
              </w:rPr>
              <w:t>↑</w:t>
            </w:r>
            <w:r>
              <w:rPr>
                <w:rFonts w:asciiTheme="minorHAnsi" w:hAnsiTheme="minorHAnsi" w:cstheme="minorHAnsi"/>
                <w:color w:val="FF0000"/>
                <w:sz w:val="20"/>
              </w:rPr>
              <w:t>5</w:t>
            </w:r>
            <w:r>
              <w:rPr>
                <w:color w:val="FF0000"/>
                <w:sz w:val="20"/>
              </w:rPr>
              <w:t>80</w:t>
            </w:r>
          </w:p>
        </w:tc>
        <w:tc>
          <w:tcPr>
            <w:tcW w:w="900" w:type="dxa"/>
            <w:shd w:val="clear" w:color="auto" w:fill="F2F2F2" w:themeFill="background1" w:themeFillShade="F2"/>
          </w:tcPr>
          <w:p w14:paraId="55C35060" w14:textId="2F2224EC" w:rsidR="008A2DF2" w:rsidRPr="00B12C1C" w:rsidRDefault="008A2DF2" w:rsidP="008A2DF2">
            <w:pPr>
              <w:jc w:val="center"/>
              <w:rPr>
                <w:rFonts w:asciiTheme="minorHAnsi" w:hAnsiTheme="minorHAnsi" w:cstheme="minorHAnsi"/>
                <w:sz w:val="20"/>
              </w:rPr>
            </w:pPr>
            <w:r w:rsidRPr="00B12C1C">
              <w:rPr>
                <w:rFonts w:asciiTheme="minorHAnsi" w:hAnsiTheme="minorHAnsi" w:cstheme="minorHAnsi"/>
                <w:color w:val="FF0000"/>
                <w:sz w:val="20"/>
              </w:rPr>
              <w:t>↑</w:t>
            </w:r>
            <w:r>
              <w:rPr>
                <w:rFonts w:asciiTheme="minorHAnsi" w:hAnsiTheme="minorHAnsi" w:cstheme="minorHAnsi"/>
                <w:color w:val="FF0000"/>
                <w:sz w:val="20"/>
              </w:rPr>
              <w:t>11.8</w:t>
            </w:r>
            <w:r w:rsidRPr="00B12C1C">
              <w:rPr>
                <w:rFonts w:asciiTheme="minorHAnsi" w:hAnsiTheme="minorHAnsi" w:cstheme="minorHAnsi"/>
                <w:color w:val="FF0000"/>
                <w:sz w:val="20"/>
              </w:rPr>
              <w:t>%</w:t>
            </w:r>
          </w:p>
        </w:tc>
        <w:tc>
          <w:tcPr>
            <w:tcW w:w="1080" w:type="dxa"/>
            <w:shd w:val="clear" w:color="auto" w:fill="F2F2F2" w:themeFill="background1" w:themeFillShade="F2"/>
          </w:tcPr>
          <w:p w14:paraId="2CAD6619" w14:textId="477B38A0" w:rsidR="008A2DF2" w:rsidRPr="00B12C1C" w:rsidRDefault="008A2DF2" w:rsidP="008A2DF2">
            <w:pPr>
              <w:jc w:val="center"/>
              <w:rPr>
                <w:rFonts w:asciiTheme="minorHAnsi" w:hAnsiTheme="minorHAnsi" w:cstheme="minorHAnsi"/>
                <w:color w:val="FF0000"/>
                <w:sz w:val="20"/>
              </w:rPr>
            </w:pPr>
            <w:r w:rsidRPr="008A2DF2">
              <w:rPr>
                <w:rFonts w:asciiTheme="minorHAnsi" w:hAnsiTheme="minorHAnsi" w:cstheme="minorHAnsi"/>
                <w:color w:val="00B050"/>
                <w:sz w:val="20"/>
              </w:rPr>
              <w:t>↓</w:t>
            </w:r>
            <w:r w:rsidR="002804E7">
              <w:rPr>
                <w:rFonts w:asciiTheme="minorHAnsi" w:hAnsiTheme="minorHAnsi" w:cstheme="minorHAnsi"/>
                <w:color w:val="00B050"/>
                <w:sz w:val="20"/>
              </w:rPr>
              <w:t>1,128</w:t>
            </w:r>
          </w:p>
        </w:tc>
        <w:tc>
          <w:tcPr>
            <w:tcW w:w="900" w:type="dxa"/>
            <w:shd w:val="clear" w:color="auto" w:fill="F2F2F2" w:themeFill="background1" w:themeFillShade="F2"/>
          </w:tcPr>
          <w:p w14:paraId="48371D45" w14:textId="79F94CCB" w:rsidR="008A2DF2" w:rsidRPr="00B12C1C" w:rsidRDefault="002804E7" w:rsidP="008A2DF2">
            <w:pPr>
              <w:jc w:val="center"/>
              <w:rPr>
                <w:rFonts w:asciiTheme="minorHAnsi" w:hAnsiTheme="minorHAnsi" w:cstheme="minorHAnsi"/>
                <w:color w:val="FF0000"/>
                <w:sz w:val="20"/>
              </w:rPr>
            </w:pPr>
            <w:r w:rsidRPr="008A2DF2">
              <w:rPr>
                <w:rFonts w:asciiTheme="minorHAnsi" w:hAnsiTheme="minorHAnsi" w:cstheme="minorHAnsi"/>
                <w:color w:val="00B050"/>
                <w:sz w:val="20"/>
              </w:rPr>
              <w:t>↓</w:t>
            </w:r>
            <w:r>
              <w:rPr>
                <w:rFonts w:asciiTheme="minorHAnsi" w:hAnsiTheme="minorHAnsi" w:cstheme="minorHAnsi"/>
                <w:color w:val="00B050"/>
                <w:sz w:val="20"/>
              </w:rPr>
              <w:t>20.5%</w:t>
            </w:r>
          </w:p>
        </w:tc>
        <w:tc>
          <w:tcPr>
            <w:tcW w:w="1080" w:type="dxa"/>
            <w:shd w:val="clear" w:color="auto" w:fill="F2F2F2" w:themeFill="background1" w:themeFillShade="F2"/>
          </w:tcPr>
          <w:p w14:paraId="14B01293" w14:textId="6A35BC63" w:rsidR="008A2DF2" w:rsidRPr="00B12C1C" w:rsidRDefault="002804E7" w:rsidP="008A2DF2">
            <w:pPr>
              <w:jc w:val="center"/>
              <w:rPr>
                <w:rFonts w:asciiTheme="minorHAnsi" w:hAnsiTheme="minorHAnsi" w:cstheme="minorHAnsi"/>
                <w:color w:val="FF0000"/>
                <w:sz w:val="20"/>
              </w:rPr>
            </w:pPr>
            <w:r w:rsidRPr="008A2DF2">
              <w:rPr>
                <w:rFonts w:asciiTheme="minorHAnsi" w:hAnsiTheme="minorHAnsi" w:cstheme="minorHAnsi"/>
                <w:color w:val="00B050"/>
                <w:sz w:val="20"/>
              </w:rPr>
              <w:t>↓</w:t>
            </w:r>
            <w:r>
              <w:rPr>
                <w:rFonts w:asciiTheme="minorHAnsi" w:hAnsiTheme="minorHAnsi" w:cstheme="minorHAnsi"/>
                <w:color w:val="00B050"/>
                <w:sz w:val="20"/>
              </w:rPr>
              <w:t>548</w:t>
            </w:r>
          </w:p>
        </w:tc>
        <w:tc>
          <w:tcPr>
            <w:tcW w:w="1080" w:type="dxa"/>
            <w:shd w:val="clear" w:color="auto" w:fill="F2F2F2" w:themeFill="background1" w:themeFillShade="F2"/>
          </w:tcPr>
          <w:p w14:paraId="055A22A0" w14:textId="1494FF97" w:rsidR="008A2DF2" w:rsidRPr="00B12C1C" w:rsidRDefault="002804E7" w:rsidP="008A2DF2">
            <w:pPr>
              <w:jc w:val="center"/>
              <w:rPr>
                <w:rFonts w:asciiTheme="minorHAnsi" w:hAnsiTheme="minorHAnsi" w:cstheme="minorHAnsi"/>
                <w:color w:val="FF0000"/>
                <w:sz w:val="20"/>
              </w:rPr>
            </w:pPr>
            <w:r w:rsidRPr="008A2DF2">
              <w:rPr>
                <w:rFonts w:asciiTheme="minorHAnsi" w:hAnsiTheme="minorHAnsi" w:cstheme="minorHAnsi"/>
                <w:color w:val="00B050"/>
                <w:sz w:val="20"/>
              </w:rPr>
              <w:t>↓</w:t>
            </w:r>
            <w:r>
              <w:rPr>
                <w:rFonts w:asciiTheme="minorHAnsi" w:hAnsiTheme="minorHAnsi" w:cstheme="minorHAnsi"/>
                <w:color w:val="00B050"/>
                <w:sz w:val="20"/>
              </w:rPr>
              <w:t>11.2%</w:t>
            </w:r>
          </w:p>
        </w:tc>
      </w:tr>
      <w:bookmarkEnd w:id="0"/>
    </w:tbl>
    <w:p w14:paraId="5A9C4BE2" w14:textId="3E1654A6" w:rsidR="00D179E6" w:rsidRDefault="00D179E6" w:rsidP="00CD303A">
      <w:pPr>
        <w:rPr>
          <w:rFonts w:ascii="Helvetica" w:hAnsi="Helvetica"/>
          <w:i/>
          <w:sz w:val="21"/>
        </w:rPr>
      </w:pPr>
    </w:p>
    <w:p w14:paraId="736D44D5" w14:textId="4EB64CC2" w:rsidR="00C51F0F" w:rsidRPr="00C51F0F" w:rsidRDefault="00A870E3" w:rsidP="00E9273E">
      <w:pPr>
        <w:jc w:val="both"/>
      </w:pPr>
      <w:r w:rsidRPr="00B12C1C">
        <w:rPr>
          <w:rFonts w:asciiTheme="minorHAnsi" w:hAnsiTheme="minorHAnsi" w:cstheme="minorHAnsi"/>
          <w:bCs/>
        </w:rPr>
        <w:t xml:space="preserve">The result of the increase in </w:t>
      </w:r>
      <w:r w:rsidR="00C51F0F">
        <w:rPr>
          <w:rFonts w:asciiTheme="minorHAnsi" w:hAnsiTheme="minorHAnsi" w:cstheme="minorHAnsi"/>
          <w:bCs/>
        </w:rPr>
        <w:t>propane</w:t>
      </w:r>
      <w:r w:rsidRPr="00B12C1C">
        <w:rPr>
          <w:rFonts w:asciiTheme="minorHAnsi" w:hAnsiTheme="minorHAnsi" w:cstheme="minorHAnsi"/>
          <w:bCs/>
        </w:rPr>
        <w:t xml:space="preserve"> usage </w:t>
      </w:r>
      <w:r w:rsidR="00C51F0F">
        <w:rPr>
          <w:rFonts w:asciiTheme="minorHAnsi" w:hAnsiTheme="minorHAnsi" w:cstheme="minorHAnsi"/>
          <w:bCs/>
        </w:rPr>
        <w:t xml:space="preserve">from 2019 to 2020 </w:t>
      </w:r>
      <w:r w:rsidRPr="00B12C1C">
        <w:rPr>
          <w:rFonts w:asciiTheme="minorHAnsi" w:hAnsiTheme="minorHAnsi" w:cstheme="minorHAnsi"/>
          <w:bCs/>
        </w:rPr>
        <w:t>is a corresponding increase in CO</w:t>
      </w:r>
      <w:r w:rsidRPr="00C51F0F">
        <w:rPr>
          <w:rFonts w:asciiTheme="minorHAnsi" w:hAnsiTheme="minorHAnsi" w:cstheme="minorHAnsi"/>
          <w:bCs/>
          <w:vertAlign w:val="subscript"/>
        </w:rPr>
        <w:t>2</w:t>
      </w:r>
      <w:r w:rsidRPr="00B12C1C">
        <w:rPr>
          <w:rFonts w:asciiTheme="minorHAnsi" w:hAnsiTheme="minorHAnsi" w:cstheme="minorHAnsi"/>
          <w:bCs/>
        </w:rPr>
        <w:t xml:space="preserve"> emissions.</w:t>
      </w:r>
      <w:r w:rsidR="00C51F0F">
        <w:rPr>
          <w:rFonts w:asciiTheme="minorHAnsi" w:hAnsiTheme="minorHAnsi" w:cstheme="minorHAnsi"/>
          <w:bCs/>
        </w:rPr>
        <w:t xml:space="preserve"> The decrease in</w:t>
      </w:r>
      <w:r w:rsidRPr="00B12C1C">
        <w:rPr>
          <w:rFonts w:asciiTheme="minorHAnsi" w:hAnsiTheme="minorHAnsi" w:cstheme="minorHAnsi"/>
          <w:bCs/>
        </w:rPr>
        <w:t xml:space="preserve"> </w:t>
      </w:r>
      <w:r w:rsidR="00C51F0F">
        <w:rPr>
          <w:rFonts w:asciiTheme="minorHAnsi" w:hAnsiTheme="minorHAnsi" w:cstheme="minorHAnsi"/>
          <w:bCs/>
        </w:rPr>
        <w:t>propane usage from 2020 to 2021 results in a corresponding decrease in CO</w:t>
      </w:r>
      <w:r w:rsidR="00C51F0F" w:rsidRPr="00C51F0F">
        <w:rPr>
          <w:rFonts w:asciiTheme="minorHAnsi" w:hAnsiTheme="minorHAnsi" w:cstheme="minorHAnsi"/>
          <w:bCs/>
          <w:vertAlign w:val="subscript"/>
        </w:rPr>
        <w:t>2</w:t>
      </w:r>
      <w:r w:rsidR="00C51F0F">
        <w:rPr>
          <w:rFonts w:asciiTheme="minorHAnsi" w:hAnsiTheme="minorHAnsi" w:cstheme="minorHAnsi"/>
          <w:bCs/>
        </w:rPr>
        <w:t xml:space="preserve"> emissions. In 2019, the Town emitted 28.2 metric tons of </w:t>
      </w:r>
      <w:r w:rsidR="00C51F0F" w:rsidRPr="00C51F0F">
        <w:rPr>
          <w:rFonts w:asciiTheme="minorHAnsi" w:hAnsiTheme="minorHAnsi" w:cstheme="minorHAnsi"/>
          <w:bCs/>
        </w:rPr>
        <w:t>CO</w:t>
      </w:r>
      <w:r w:rsidR="00C51F0F" w:rsidRPr="00C51F0F">
        <w:rPr>
          <w:rFonts w:asciiTheme="minorHAnsi" w:hAnsiTheme="minorHAnsi" w:cstheme="minorHAnsi"/>
          <w:bCs/>
          <w:vertAlign w:val="subscript"/>
        </w:rPr>
        <w:t>2</w:t>
      </w:r>
      <w:r w:rsidR="00C51F0F">
        <w:rPr>
          <w:rFonts w:asciiTheme="minorHAnsi" w:hAnsiTheme="minorHAnsi" w:cstheme="minorHAnsi"/>
          <w:bCs/>
        </w:rPr>
        <w:t xml:space="preserve"> equivalent (</w:t>
      </w:r>
      <w:r w:rsidR="00C51F0F" w:rsidRPr="00C51F0F">
        <w:rPr>
          <w:rFonts w:asciiTheme="minorHAnsi" w:hAnsiTheme="minorHAnsi" w:cstheme="minorHAnsi"/>
          <w:bCs/>
        </w:rPr>
        <w:t>MT</w:t>
      </w:r>
      <w:r w:rsidR="00C51F0F">
        <w:rPr>
          <w:rFonts w:asciiTheme="minorHAnsi" w:hAnsiTheme="minorHAnsi" w:cstheme="minorHAnsi"/>
          <w:bCs/>
        </w:rPr>
        <w:t xml:space="preserve"> CO</w:t>
      </w:r>
      <w:r w:rsidR="00C51F0F">
        <w:rPr>
          <w:rFonts w:asciiTheme="minorHAnsi" w:hAnsiTheme="minorHAnsi" w:cstheme="minorHAnsi"/>
          <w:bCs/>
          <w:vertAlign w:val="subscript"/>
        </w:rPr>
        <w:t>2</w:t>
      </w:r>
      <w:r w:rsidR="00C51F0F">
        <w:rPr>
          <w:rFonts w:asciiTheme="minorHAnsi" w:hAnsiTheme="minorHAnsi" w:cstheme="minorHAnsi"/>
          <w:bCs/>
        </w:rPr>
        <w:t xml:space="preserve">e) from propane, compared to 31.6 </w:t>
      </w:r>
      <w:r w:rsidR="00C51F0F" w:rsidRPr="00C51F0F">
        <w:rPr>
          <w:rFonts w:asciiTheme="minorHAnsi" w:hAnsiTheme="minorHAnsi" w:cstheme="minorHAnsi"/>
          <w:bCs/>
        </w:rPr>
        <w:t>MT</w:t>
      </w:r>
      <w:r w:rsidR="00C51F0F">
        <w:rPr>
          <w:rFonts w:asciiTheme="minorHAnsi" w:hAnsiTheme="minorHAnsi" w:cstheme="minorHAnsi"/>
          <w:bCs/>
        </w:rPr>
        <w:t xml:space="preserve"> CO</w:t>
      </w:r>
      <w:r w:rsidR="00C51F0F">
        <w:rPr>
          <w:rFonts w:asciiTheme="minorHAnsi" w:hAnsiTheme="minorHAnsi" w:cstheme="minorHAnsi"/>
          <w:bCs/>
          <w:vertAlign w:val="subscript"/>
        </w:rPr>
        <w:t>2</w:t>
      </w:r>
      <w:r w:rsidR="00C51F0F">
        <w:rPr>
          <w:rFonts w:asciiTheme="minorHAnsi" w:hAnsiTheme="minorHAnsi" w:cstheme="minorHAnsi"/>
          <w:bCs/>
        </w:rPr>
        <w:t>e</w:t>
      </w:r>
      <w:r w:rsidR="00C51F0F" w:rsidRPr="00B12C1C">
        <w:rPr>
          <w:rFonts w:asciiTheme="minorHAnsi" w:hAnsiTheme="minorHAnsi" w:cstheme="minorHAnsi"/>
          <w:bCs/>
        </w:rPr>
        <w:t xml:space="preserve"> </w:t>
      </w:r>
      <w:r w:rsidR="00C51F0F">
        <w:rPr>
          <w:rFonts w:asciiTheme="minorHAnsi" w:hAnsiTheme="minorHAnsi" w:cstheme="minorHAnsi"/>
          <w:bCs/>
        </w:rPr>
        <w:t xml:space="preserve">in 2020, and 25.1 </w:t>
      </w:r>
      <w:r w:rsidR="00C51F0F" w:rsidRPr="00C51F0F">
        <w:rPr>
          <w:rFonts w:asciiTheme="minorHAnsi" w:hAnsiTheme="minorHAnsi" w:cstheme="minorHAnsi"/>
          <w:bCs/>
        </w:rPr>
        <w:t>MT</w:t>
      </w:r>
      <w:r w:rsidR="00C51F0F">
        <w:rPr>
          <w:rFonts w:asciiTheme="minorHAnsi" w:hAnsiTheme="minorHAnsi" w:cstheme="minorHAnsi"/>
          <w:bCs/>
        </w:rPr>
        <w:t xml:space="preserve"> CO</w:t>
      </w:r>
      <w:r w:rsidR="00C51F0F">
        <w:rPr>
          <w:rFonts w:asciiTheme="minorHAnsi" w:hAnsiTheme="minorHAnsi" w:cstheme="minorHAnsi"/>
          <w:bCs/>
          <w:vertAlign w:val="subscript"/>
        </w:rPr>
        <w:t>2</w:t>
      </w:r>
      <w:r w:rsidR="00C51F0F">
        <w:rPr>
          <w:rFonts w:asciiTheme="minorHAnsi" w:hAnsiTheme="minorHAnsi" w:cstheme="minorHAnsi"/>
          <w:bCs/>
        </w:rPr>
        <w:t>e</w:t>
      </w:r>
      <w:r w:rsidR="00C51F0F" w:rsidRPr="00B12C1C">
        <w:rPr>
          <w:rFonts w:asciiTheme="minorHAnsi" w:hAnsiTheme="minorHAnsi" w:cstheme="minorHAnsi"/>
          <w:bCs/>
        </w:rPr>
        <w:t xml:space="preserve"> </w:t>
      </w:r>
      <w:r w:rsidR="00C51F0F">
        <w:rPr>
          <w:rFonts w:asciiTheme="minorHAnsi" w:hAnsiTheme="minorHAnsi" w:cstheme="minorHAnsi"/>
          <w:bCs/>
        </w:rPr>
        <w:t xml:space="preserve">in 2021. These figures represent an increase of 3.4 </w:t>
      </w:r>
      <w:r w:rsidR="00C51F0F" w:rsidRPr="00C51F0F">
        <w:rPr>
          <w:rFonts w:asciiTheme="minorHAnsi" w:hAnsiTheme="minorHAnsi" w:cstheme="minorHAnsi"/>
          <w:bCs/>
        </w:rPr>
        <w:t>MT</w:t>
      </w:r>
      <w:r w:rsidR="00C51F0F">
        <w:rPr>
          <w:rFonts w:asciiTheme="minorHAnsi" w:hAnsiTheme="minorHAnsi" w:cstheme="minorHAnsi"/>
          <w:bCs/>
        </w:rPr>
        <w:t xml:space="preserve"> CO</w:t>
      </w:r>
      <w:r w:rsidR="00C51F0F">
        <w:rPr>
          <w:rFonts w:asciiTheme="minorHAnsi" w:hAnsiTheme="minorHAnsi" w:cstheme="minorHAnsi"/>
          <w:bCs/>
          <w:vertAlign w:val="subscript"/>
        </w:rPr>
        <w:t>2</w:t>
      </w:r>
      <w:r w:rsidR="00C51F0F">
        <w:rPr>
          <w:rFonts w:asciiTheme="minorHAnsi" w:hAnsiTheme="minorHAnsi" w:cstheme="minorHAnsi"/>
          <w:bCs/>
        </w:rPr>
        <w:t xml:space="preserve">e from 2019 to 2020, or a 12.1% increase in emissions. From 2020 to 2021, there was a 6.5 </w:t>
      </w:r>
      <w:r w:rsidR="00C51F0F" w:rsidRPr="00C51F0F">
        <w:rPr>
          <w:rFonts w:asciiTheme="minorHAnsi" w:hAnsiTheme="minorHAnsi" w:cstheme="minorHAnsi"/>
          <w:bCs/>
        </w:rPr>
        <w:t>MT</w:t>
      </w:r>
      <w:r w:rsidR="00C51F0F">
        <w:rPr>
          <w:rFonts w:asciiTheme="minorHAnsi" w:hAnsiTheme="minorHAnsi" w:cstheme="minorHAnsi"/>
          <w:bCs/>
        </w:rPr>
        <w:t xml:space="preserve"> CO</w:t>
      </w:r>
      <w:r w:rsidR="00C51F0F">
        <w:rPr>
          <w:rFonts w:asciiTheme="minorHAnsi" w:hAnsiTheme="minorHAnsi" w:cstheme="minorHAnsi"/>
          <w:bCs/>
          <w:vertAlign w:val="subscript"/>
        </w:rPr>
        <w:t>2</w:t>
      </w:r>
      <w:r w:rsidR="00C51F0F">
        <w:rPr>
          <w:rFonts w:asciiTheme="minorHAnsi" w:hAnsiTheme="minorHAnsi" w:cstheme="minorHAnsi"/>
          <w:bCs/>
        </w:rPr>
        <w:t xml:space="preserve">e decrease, or a 20.6% decrease in emissions. From 2019 to 2021, emissions decreased 3.1 </w:t>
      </w:r>
      <w:r w:rsidR="00C51F0F" w:rsidRPr="00C51F0F">
        <w:rPr>
          <w:rFonts w:asciiTheme="minorHAnsi" w:hAnsiTheme="minorHAnsi" w:cstheme="minorHAnsi"/>
          <w:bCs/>
        </w:rPr>
        <w:t>MT</w:t>
      </w:r>
      <w:r w:rsidR="00C51F0F">
        <w:rPr>
          <w:rFonts w:asciiTheme="minorHAnsi" w:hAnsiTheme="minorHAnsi" w:cstheme="minorHAnsi"/>
          <w:bCs/>
        </w:rPr>
        <w:t xml:space="preserve"> CO</w:t>
      </w:r>
      <w:r w:rsidR="00C51F0F">
        <w:rPr>
          <w:rFonts w:asciiTheme="minorHAnsi" w:hAnsiTheme="minorHAnsi" w:cstheme="minorHAnsi"/>
          <w:bCs/>
          <w:vertAlign w:val="subscript"/>
        </w:rPr>
        <w:t>2</w:t>
      </w:r>
      <w:r w:rsidR="00C51F0F">
        <w:rPr>
          <w:rFonts w:asciiTheme="minorHAnsi" w:hAnsiTheme="minorHAnsi" w:cstheme="minorHAnsi"/>
          <w:bCs/>
        </w:rPr>
        <w:t>e, or 1</w:t>
      </w:r>
      <w:r w:rsidR="002C0B2F">
        <w:rPr>
          <w:rFonts w:asciiTheme="minorHAnsi" w:hAnsiTheme="minorHAnsi" w:cstheme="minorHAnsi"/>
          <w:bCs/>
        </w:rPr>
        <w:t>0.99</w:t>
      </w:r>
      <w:r w:rsidR="00C51F0F">
        <w:rPr>
          <w:rFonts w:asciiTheme="minorHAnsi" w:hAnsiTheme="minorHAnsi" w:cstheme="minorHAnsi"/>
          <w:bCs/>
        </w:rPr>
        <w:t>%.</w:t>
      </w:r>
    </w:p>
    <w:p w14:paraId="455BD562" w14:textId="77777777" w:rsidR="009C63B7" w:rsidRPr="00041410" w:rsidRDefault="009C63B7" w:rsidP="00CD303A">
      <w:pPr>
        <w:rPr>
          <w:rFonts w:ascii="Helvetica" w:hAnsi="Helvetica"/>
          <w:b/>
        </w:rPr>
      </w:pPr>
    </w:p>
    <w:tbl>
      <w:tblPr>
        <w:tblStyle w:val="TableGrid"/>
        <w:tblW w:w="10660" w:type="dxa"/>
        <w:tblInd w:w="-655" w:type="dxa"/>
        <w:tblLayout w:type="fixed"/>
        <w:tblLook w:val="04A0" w:firstRow="1" w:lastRow="0" w:firstColumn="1" w:lastColumn="0" w:noHBand="0" w:noVBand="1"/>
      </w:tblPr>
      <w:tblGrid>
        <w:gridCol w:w="1255"/>
        <w:gridCol w:w="1080"/>
        <w:gridCol w:w="615"/>
        <w:gridCol w:w="465"/>
        <w:gridCol w:w="1080"/>
        <w:gridCol w:w="1080"/>
        <w:gridCol w:w="1080"/>
        <w:gridCol w:w="1080"/>
        <w:gridCol w:w="990"/>
        <w:gridCol w:w="900"/>
        <w:gridCol w:w="1035"/>
      </w:tblGrid>
      <w:tr w:rsidR="002C0B2F" w:rsidRPr="00041410" w14:paraId="499B17AD" w14:textId="3DF148BC" w:rsidTr="002C0B2F">
        <w:trPr>
          <w:trHeight w:val="449"/>
        </w:trPr>
        <w:tc>
          <w:tcPr>
            <w:tcW w:w="1255" w:type="dxa"/>
            <w:shd w:val="clear" w:color="auto" w:fill="5B9BD5" w:themeFill="accent1"/>
          </w:tcPr>
          <w:p w14:paraId="19700C72" w14:textId="77777777" w:rsidR="002C0B2F" w:rsidRPr="00B12C1C" w:rsidRDefault="002C0B2F" w:rsidP="000E6B88">
            <w:pPr>
              <w:jc w:val="center"/>
              <w:rPr>
                <w:rFonts w:asciiTheme="minorHAnsi" w:hAnsiTheme="minorHAnsi" w:cstheme="minorHAnsi"/>
                <w:b/>
                <w:color w:val="FFFFFF" w:themeColor="background1"/>
              </w:rPr>
            </w:pPr>
          </w:p>
        </w:tc>
        <w:tc>
          <w:tcPr>
            <w:tcW w:w="1080" w:type="dxa"/>
            <w:shd w:val="clear" w:color="auto" w:fill="5B9BD5" w:themeFill="accent1"/>
          </w:tcPr>
          <w:p w14:paraId="789A01B6" w14:textId="77777777" w:rsidR="002C0B2F" w:rsidRPr="00B12C1C" w:rsidRDefault="002C0B2F" w:rsidP="000E6B88">
            <w:pPr>
              <w:jc w:val="center"/>
              <w:rPr>
                <w:rFonts w:asciiTheme="minorHAnsi" w:hAnsiTheme="minorHAnsi" w:cstheme="minorHAnsi"/>
                <w:b/>
                <w:color w:val="FFFFFF" w:themeColor="background1"/>
              </w:rPr>
            </w:pPr>
          </w:p>
        </w:tc>
        <w:tc>
          <w:tcPr>
            <w:tcW w:w="615" w:type="dxa"/>
            <w:shd w:val="clear" w:color="auto" w:fill="5B9BD5" w:themeFill="accent1"/>
          </w:tcPr>
          <w:p w14:paraId="503CC1B9" w14:textId="77777777" w:rsidR="002C0B2F" w:rsidRPr="00B12C1C" w:rsidRDefault="002C0B2F" w:rsidP="000E6B88">
            <w:pPr>
              <w:jc w:val="center"/>
              <w:rPr>
                <w:rFonts w:asciiTheme="minorHAnsi" w:hAnsiTheme="minorHAnsi" w:cstheme="minorHAnsi"/>
                <w:b/>
                <w:color w:val="FFFFFF" w:themeColor="background1"/>
              </w:rPr>
            </w:pPr>
          </w:p>
        </w:tc>
        <w:tc>
          <w:tcPr>
            <w:tcW w:w="5775" w:type="dxa"/>
            <w:gridSpan w:val="6"/>
            <w:shd w:val="clear" w:color="auto" w:fill="5B9BD5" w:themeFill="accent1"/>
            <w:vAlign w:val="center"/>
          </w:tcPr>
          <w:p w14:paraId="7E16BE9A" w14:textId="0DFA23D1" w:rsidR="002C0B2F" w:rsidRPr="00B12C1C" w:rsidRDefault="002C0B2F" w:rsidP="000E6B88">
            <w:pPr>
              <w:jc w:val="center"/>
              <w:rPr>
                <w:rFonts w:asciiTheme="minorHAnsi" w:hAnsiTheme="minorHAnsi" w:cstheme="minorHAnsi"/>
                <w:b/>
                <w:color w:val="FFFFFF" w:themeColor="background1"/>
              </w:rPr>
            </w:pPr>
            <w:r w:rsidRPr="00B12C1C">
              <w:rPr>
                <w:rFonts w:asciiTheme="minorHAnsi" w:hAnsiTheme="minorHAnsi" w:cstheme="minorHAnsi"/>
                <w:b/>
                <w:color w:val="FFFFFF" w:themeColor="background1"/>
              </w:rPr>
              <w:t>201</w:t>
            </w:r>
            <w:r>
              <w:rPr>
                <w:rFonts w:asciiTheme="minorHAnsi" w:hAnsiTheme="minorHAnsi" w:cstheme="minorHAnsi"/>
                <w:b/>
                <w:color w:val="FFFFFF" w:themeColor="background1"/>
              </w:rPr>
              <w:t>9</w:t>
            </w:r>
            <w:r w:rsidRPr="00B12C1C">
              <w:rPr>
                <w:rFonts w:asciiTheme="minorHAnsi" w:hAnsiTheme="minorHAnsi" w:cstheme="minorHAnsi"/>
                <w:b/>
                <w:color w:val="FFFFFF" w:themeColor="background1"/>
              </w:rPr>
              <w:t xml:space="preserve"> v. 2019 GHG Emissions from </w:t>
            </w:r>
            <w:r>
              <w:rPr>
                <w:rFonts w:asciiTheme="minorHAnsi" w:hAnsiTheme="minorHAnsi" w:cstheme="minorHAnsi"/>
                <w:b/>
                <w:color w:val="FFFFFF" w:themeColor="background1"/>
              </w:rPr>
              <w:t>Propane</w:t>
            </w:r>
            <w:r w:rsidRPr="00B12C1C">
              <w:rPr>
                <w:rFonts w:asciiTheme="minorHAnsi" w:hAnsiTheme="minorHAnsi" w:cstheme="minorHAnsi"/>
                <w:b/>
                <w:color w:val="FFFFFF" w:themeColor="background1"/>
              </w:rPr>
              <w:t xml:space="preserve"> (MT CO</w:t>
            </w:r>
            <w:r w:rsidRPr="00B12C1C">
              <w:rPr>
                <w:rFonts w:asciiTheme="minorHAnsi" w:hAnsiTheme="minorHAnsi" w:cstheme="minorHAnsi"/>
                <w:b/>
                <w:color w:val="FFFFFF" w:themeColor="background1"/>
                <w:vertAlign w:val="subscript"/>
              </w:rPr>
              <w:t>2</w:t>
            </w:r>
            <w:r w:rsidRPr="00B12C1C">
              <w:rPr>
                <w:rFonts w:asciiTheme="minorHAnsi" w:hAnsiTheme="minorHAnsi" w:cstheme="minorHAnsi"/>
                <w:b/>
                <w:color w:val="FFFFFF" w:themeColor="background1"/>
              </w:rPr>
              <w:t>e)</w:t>
            </w:r>
          </w:p>
        </w:tc>
        <w:tc>
          <w:tcPr>
            <w:tcW w:w="900" w:type="dxa"/>
            <w:shd w:val="clear" w:color="auto" w:fill="5B9BD5" w:themeFill="accent1"/>
          </w:tcPr>
          <w:p w14:paraId="7A4D6E19" w14:textId="77777777" w:rsidR="002C0B2F" w:rsidRPr="00B12C1C" w:rsidRDefault="002C0B2F" w:rsidP="000E6B88">
            <w:pPr>
              <w:jc w:val="center"/>
              <w:rPr>
                <w:rFonts w:asciiTheme="minorHAnsi" w:hAnsiTheme="minorHAnsi" w:cstheme="minorHAnsi"/>
                <w:b/>
                <w:color w:val="FFFFFF" w:themeColor="background1"/>
              </w:rPr>
            </w:pPr>
          </w:p>
        </w:tc>
        <w:tc>
          <w:tcPr>
            <w:tcW w:w="1035" w:type="dxa"/>
            <w:shd w:val="clear" w:color="auto" w:fill="5B9BD5" w:themeFill="accent1"/>
          </w:tcPr>
          <w:p w14:paraId="6C802DD5" w14:textId="77777777" w:rsidR="002C0B2F" w:rsidRPr="00B12C1C" w:rsidRDefault="002C0B2F" w:rsidP="000E6B88">
            <w:pPr>
              <w:jc w:val="center"/>
              <w:rPr>
                <w:rFonts w:asciiTheme="minorHAnsi" w:hAnsiTheme="minorHAnsi" w:cstheme="minorHAnsi"/>
                <w:b/>
                <w:color w:val="FFFFFF" w:themeColor="background1"/>
              </w:rPr>
            </w:pPr>
          </w:p>
        </w:tc>
      </w:tr>
      <w:tr w:rsidR="002C0B2F" w:rsidRPr="00041410" w14:paraId="721536AB" w14:textId="0C6B46E8" w:rsidTr="002C0B2F">
        <w:trPr>
          <w:trHeight w:val="602"/>
        </w:trPr>
        <w:tc>
          <w:tcPr>
            <w:tcW w:w="1255" w:type="dxa"/>
            <w:vAlign w:val="center"/>
          </w:tcPr>
          <w:p w14:paraId="5DE819E5" w14:textId="5966C467" w:rsidR="002C0B2F" w:rsidRPr="00B12C1C" w:rsidRDefault="002C0B2F" w:rsidP="000E6B88">
            <w:pPr>
              <w:jc w:val="center"/>
              <w:rPr>
                <w:rFonts w:asciiTheme="minorHAnsi" w:hAnsiTheme="minorHAnsi" w:cstheme="minorHAnsi"/>
                <w:b/>
                <w:sz w:val="20"/>
                <w:szCs w:val="20"/>
              </w:rPr>
            </w:pPr>
          </w:p>
        </w:tc>
        <w:tc>
          <w:tcPr>
            <w:tcW w:w="1080" w:type="dxa"/>
            <w:vAlign w:val="center"/>
          </w:tcPr>
          <w:p w14:paraId="2C363C10" w14:textId="17899EFE" w:rsidR="002C0B2F" w:rsidRPr="00B12C1C" w:rsidRDefault="002C0B2F" w:rsidP="000E6B88">
            <w:pPr>
              <w:jc w:val="center"/>
              <w:rPr>
                <w:rFonts w:asciiTheme="minorHAnsi" w:hAnsiTheme="minorHAnsi" w:cstheme="minorHAnsi"/>
                <w:sz w:val="20"/>
                <w:szCs w:val="20"/>
              </w:rPr>
            </w:pPr>
            <w:r w:rsidRPr="00B12C1C">
              <w:rPr>
                <w:rFonts w:asciiTheme="minorHAnsi" w:hAnsiTheme="minorHAnsi" w:cstheme="minorHAnsi"/>
                <w:b/>
                <w:bCs/>
                <w:sz w:val="20"/>
                <w:szCs w:val="20"/>
              </w:rPr>
              <w:t>20</w:t>
            </w:r>
            <w:r>
              <w:rPr>
                <w:rFonts w:asciiTheme="minorHAnsi" w:hAnsiTheme="minorHAnsi" w:cstheme="minorHAnsi"/>
                <w:b/>
                <w:bCs/>
                <w:sz w:val="20"/>
                <w:szCs w:val="20"/>
              </w:rPr>
              <w:t>19</w:t>
            </w:r>
            <w:r w:rsidRPr="00B12C1C">
              <w:rPr>
                <w:rFonts w:asciiTheme="minorHAnsi" w:hAnsiTheme="minorHAnsi" w:cstheme="minorHAnsi"/>
                <w:sz w:val="20"/>
                <w:szCs w:val="20"/>
              </w:rPr>
              <w:t xml:space="preserve"> CO</w:t>
            </w:r>
            <w:r w:rsidRPr="00B12C1C">
              <w:rPr>
                <w:rFonts w:asciiTheme="minorHAnsi" w:hAnsiTheme="minorHAnsi" w:cstheme="minorHAnsi"/>
                <w:sz w:val="20"/>
                <w:szCs w:val="20"/>
                <w:vertAlign w:val="subscript"/>
              </w:rPr>
              <w:t>2</w:t>
            </w:r>
            <w:r w:rsidRPr="00B12C1C">
              <w:rPr>
                <w:rFonts w:asciiTheme="minorHAnsi" w:hAnsiTheme="minorHAnsi" w:cstheme="minorHAnsi"/>
                <w:sz w:val="20"/>
                <w:szCs w:val="20"/>
              </w:rPr>
              <w:t xml:space="preserve"> Emissions</w:t>
            </w:r>
          </w:p>
        </w:tc>
        <w:tc>
          <w:tcPr>
            <w:tcW w:w="1080" w:type="dxa"/>
            <w:gridSpan w:val="2"/>
            <w:vAlign w:val="center"/>
          </w:tcPr>
          <w:p w14:paraId="15B7F343" w14:textId="72752A02" w:rsidR="002C0B2F" w:rsidRPr="00C51F0F" w:rsidRDefault="002C0B2F" w:rsidP="002C0B2F">
            <w:pPr>
              <w:jc w:val="center"/>
              <w:rPr>
                <w:rFonts w:asciiTheme="minorHAnsi" w:hAnsiTheme="minorHAnsi" w:cstheme="minorHAnsi"/>
                <w:sz w:val="20"/>
                <w:szCs w:val="20"/>
              </w:rPr>
            </w:pPr>
            <w:r>
              <w:rPr>
                <w:rFonts w:asciiTheme="minorHAnsi" w:hAnsiTheme="minorHAnsi" w:cstheme="minorHAnsi"/>
                <w:b/>
                <w:bCs/>
                <w:sz w:val="20"/>
                <w:szCs w:val="20"/>
              </w:rPr>
              <w:t xml:space="preserve">2020 </w:t>
            </w:r>
            <w:r>
              <w:rPr>
                <w:rFonts w:asciiTheme="minorHAnsi" w:hAnsiTheme="minorHAnsi" w:cstheme="minorHAnsi"/>
                <w:sz w:val="20"/>
                <w:szCs w:val="20"/>
              </w:rPr>
              <w:t>CO</w:t>
            </w:r>
            <w:r>
              <w:rPr>
                <w:rFonts w:asciiTheme="minorHAnsi" w:hAnsiTheme="minorHAnsi" w:cstheme="minorHAnsi"/>
                <w:sz w:val="20"/>
                <w:szCs w:val="20"/>
                <w:vertAlign w:val="subscript"/>
              </w:rPr>
              <w:t>2</w:t>
            </w:r>
            <w:r>
              <w:rPr>
                <w:rFonts w:asciiTheme="minorHAnsi" w:hAnsiTheme="minorHAnsi" w:cstheme="minorHAnsi"/>
                <w:sz w:val="20"/>
                <w:szCs w:val="20"/>
              </w:rPr>
              <w:t xml:space="preserve"> Emissions</w:t>
            </w:r>
          </w:p>
        </w:tc>
        <w:tc>
          <w:tcPr>
            <w:tcW w:w="1080" w:type="dxa"/>
            <w:vAlign w:val="center"/>
          </w:tcPr>
          <w:p w14:paraId="37AAEB6F" w14:textId="47CFEE79" w:rsidR="002C0B2F" w:rsidRPr="00B12C1C" w:rsidRDefault="002C0B2F" w:rsidP="000E6B88">
            <w:pPr>
              <w:jc w:val="center"/>
              <w:rPr>
                <w:rFonts w:asciiTheme="minorHAnsi" w:hAnsiTheme="minorHAnsi" w:cstheme="minorHAnsi"/>
                <w:sz w:val="20"/>
                <w:szCs w:val="20"/>
              </w:rPr>
            </w:pPr>
            <w:r w:rsidRPr="00B12C1C">
              <w:rPr>
                <w:rFonts w:asciiTheme="minorHAnsi" w:hAnsiTheme="minorHAnsi" w:cstheme="minorHAnsi"/>
                <w:b/>
                <w:bCs/>
                <w:sz w:val="20"/>
                <w:szCs w:val="20"/>
              </w:rPr>
              <w:t>20</w:t>
            </w:r>
            <w:r>
              <w:rPr>
                <w:rFonts w:asciiTheme="minorHAnsi" w:hAnsiTheme="minorHAnsi" w:cstheme="minorHAnsi"/>
                <w:b/>
                <w:bCs/>
                <w:sz w:val="20"/>
                <w:szCs w:val="20"/>
              </w:rPr>
              <w:t>21</w:t>
            </w:r>
            <w:r w:rsidRPr="00B12C1C">
              <w:rPr>
                <w:rFonts w:asciiTheme="minorHAnsi" w:hAnsiTheme="minorHAnsi" w:cstheme="minorHAnsi"/>
                <w:sz w:val="20"/>
                <w:szCs w:val="20"/>
              </w:rPr>
              <w:t xml:space="preserve"> CO</w:t>
            </w:r>
            <w:r w:rsidRPr="00B12C1C">
              <w:rPr>
                <w:rFonts w:asciiTheme="minorHAnsi" w:hAnsiTheme="minorHAnsi" w:cstheme="minorHAnsi"/>
                <w:sz w:val="20"/>
                <w:szCs w:val="20"/>
                <w:vertAlign w:val="subscript"/>
              </w:rPr>
              <w:t>2</w:t>
            </w:r>
            <w:r w:rsidRPr="00B12C1C">
              <w:rPr>
                <w:rFonts w:asciiTheme="minorHAnsi" w:hAnsiTheme="minorHAnsi" w:cstheme="minorHAnsi"/>
                <w:sz w:val="20"/>
                <w:szCs w:val="20"/>
              </w:rPr>
              <w:t xml:space="preserve"> Emissions</w:t>
            </w:r>
          </w:p>
        </w:tc>
        <w:tc>
          <w:tcPr>
            <w:tcW w:w="1080" w:type="dxa"/>
            <w:shd w:val="clear" w:color="auto" w:fill="F2F2F2" w:themeFill="background1" w:themeFillShade="F2"/>
            <w:vAlign w:val="center"/>
          </w:tcPr>
          <w:p w14:paraId="08B3B76A" w14:textId="75141409" w:rsidR="002C0B2F" w:rsidRPr="002C0B2F" w:rsidRDefault="002C0B2F" w:rsidP="002C0B2F">
            <w:pPr>
              <w:jc w:val="center"/>
              <w:rPr>
                <w:rFonts w:asciiTheme="minorHAnsi" w:hAnsiTheme="minorHAnsi" w:cstheme="minorHAnsi"/>
                <w:sz w:val="20"/>
                <w:szCs w:val="20"/>
              </w:rPr>
            </w:pPr>
            <w:r>
              <w:rPr>
                <w:rFonts w:asciiTheme="minorHAnsi" w:hAnsiTheme="minorHAnsi" w:cstheme="minorHAnsi"/>
                <w:b/>
                <w:bCs/>
                <w:sz w:val="20"/>
                <w:szCs w:val="20"/>
              </w:rPr>
              <w:t xml:space="preserve">2019 v. 2020 </w:t>
            </w:r>
            <w:r>
              <w:rPr>
                <w:rFonts w:asciiTheme="minorHAnsi" w:hAnsiTheme="minorHAnsi" w:cstheme="minorHAnsi"/>
                <w:sz w:val="20"/>
                <w:szCs w:val="20"/>
              </w:rPr>
              <w:t>Emission Difference</w:t>
            </w:r>
          </w:p>
        </w:tc>
        <w:tc>
          <w:tcPr>
            <w:tcW w:w="1080" w:type="dxa"/>
            <w:shd w:val="clear" w:color="auto" w:fill="F2F2F2" w:themeFill="background1" w:themeFillShade="F2"/>
            <w:vAlign w:val="center"/>
          </w:tcPr>
          <w:p w14:paraId="3316CEF3" w14:textId="443E13C2" w:rsidR="002C0B2F" w:rsidRPr="002C0B2F" w:rsidRDefault="002C0B2F" w:rsidP="000E6B88">
            <w:pPr>
              <w:jc w:val="center"/>
              <w:rPr>
                <w:rFonts w:asciiTheme="minorHAnsi" w:hAnsiTheme="minorHAnsi" w:cstheme="minorHAnsi"/>
                <w:sz w:val="20"/>
                <w:szCs w:val="20"/>
              </w:rPr>
            </w:pPr>
            <w:r>
              <w:rPr>
                <w:rFonts w:asciiTheme="minorHAnsi" w:hAnsiTheme="minorHAnsi" w:cstheme="minorHAnsi"/>
                <w:b/>
                <w:bCs/>
                <w:sz w:val="20"/>
                <w:szCs w:val="20"/>
              </w:rPr>
              <w:t xml:space="preserve">2020 v. 2021 </w:t>
            </w:r>
            <w:r>
              <w:rPr>
                <w:rFonts w:asciiTheme="minorHAnsi" w:hAnsiTheme="minorHAnsi" w:cstheme="minorHAnsi"/>
                <w:sz w:val="20"/>
                <w:szCs w:val="20"/>
              </w:rPr>
              <w:t>Emission Difference</w:t>
            </w:r>
          </w:p>
        </w:tc>
        <w:tc>
          <w:tcPr>
            <w:tcW w:w="1080" w:type="dxa"/>
            <w:shd w:val="clear" w:color="auto" w:fill="F2F2F2" w:themeFill="background1" w:themeFillShade="F2"/>
          </w:tcPr>
          <w:p w14:paraId="55FCE2FB" w14:textId="71B01021" w:rsidR="002C0B2F" w:rsidRPr="002C0B2F" w:rsidRDefault="002C0B2F" w:rsidP="000E6B88">
            <w:pPr>
              <w:jc w:val="center"/>
              <w:rPr>
                <w:rFonts w:asciiTheme="minorHAnsi" w:hAnsiTheme="minorHAnsi" w:cstheme="minorHAnsi"/>
                <w:sz w:val="20"/>
                <w:szCs w:val="20"/>
              </w:rPr>
            </w:pPr>
            <w:r>
              <w:rPr>
                <w:rFonts w:asciiTheme="minorHAnsi" w:hAnsiTheme="minorHAnsi" w:cstheme="minorHAnsi"/>
                <w:b/>
                <w:bCs/>
                <w:sz w:val="20"/>
                <w:szCs w:val="20"/>
              </w:rPr>
              <w:t xml:space="preserve">2019 v. 2021 </w:t>
            </w:r>
            <w:r>
              <w:rPr>
                <w:rFonts w:asciiTheme="minorHAnsi" w:hAnsiTheme="minorHAnsi" w:cstheme="minorHAnsi"/>
                <w:sz w:val="20"/>
                <w:szCs w:val="20"/>
              </w:rPr>
              <w:t>Emission Difference</w:t>
            </w:r>
          </w:p>
        </w:tc>
        <w:tc>
          <w:tcPr>
            <w:tcW w:w="990" w:type="dxa"/>
            <w:shd w:val="clear" w:color="auto" w:fill="F2F2F2" w:themeFill="background1" w:themeFillShade="F2"/>
            <w:vAlign w:val="center"/>
          </w:tcPr>
          <w:p w14:paraId="0D0E2103" w14:textId="45E0A3E8" w:rsidR="002C0B2F" w:rsidRPr="002C0B2F" w:rsidRDefault="002C0B2F" w:rsidP="000E6B88">
            <w:pPr>
              <w:jc w:val="center"/>
              <w:rPr>
                <w:rFonts w:asciiTheme="minorHAnsi" w:hAnsiTheme="minorHAnsi" w:cstheme="minorHAnsi"/>
                <w:sz w:val="20"/>
                <w:szCs w:val="20"/>
              </w:rPr>
            </w:pPr>
            <w:r>
              <w:rPr>
                <w:rFonts w:asciiTheme="minorHAnsi" w:hAnsiTheme="minorHAnsi" w:cstheme="minorHAnsi"/>
                <w:b/>
                <w:bCs/>
                <w:sz w:val="20"/>
                <w:szCs w:val="20"/>
              </w:rPr>
              <w:t xml:space="preserve">2019 v. 2020 </w:t>
            </w:r>
            <w:r>
              <w:rPr>
                <w:rFonts w:asciiTheme="minorHAnsi" w:hAnsiTheme="minorHAnsi" w:cstheme="minorHAnsi"/>
                <w:sz w:val="20"/>
                <w:szCs w:val="20"/>
              </w:rPr>
              <w:t>Percent Change</w:t>
            </w:r>
          </w:p>
        </w:tc>
        <w:tc>
          <w:tcPr>
            <w:tcW w:w="900" w:type="dxa"/>
            <w:shd w:val="clear" w:color="auto" w:fill="F2F2F2" w:themeFill="background1" w:themeFillShade="F2"/>
            <w:vAlign w:val="center"/>
          </w:tcPr>
          <w:p w14:paraId="30B6559D" w14:textId="69C6A11A" w:rsidR="002C0B2F" w:rsidRPr="002C0B2F" w:rsidRDefault="002C0B2F" w:rsidP="002C0B2F">
            <w:pPr>
              <w:jc w:val="center"/>
              <w:rPr>
                <w:rFonts w:asciiTheme="minorHAnsi" w:hAnsiTheme="minorHAnsi" w:cstheme="minorHAnsi"/>
                <w:sz w:val="20"/>
                <w:szCs w:val="20"/>
              </w:rPr>
            </w:pPr>
            <w:r>
              <w:rPr>
                <w:rFonts w:asciiTheme="minorHAnsi" w:hAnsiTheme="minorHAnsi" w:cstheme="minorHAnsi"/>
                <w:b/>
                <w:bCs/>
                <w:sz w:val="20"/>
                <w:szCs w:val="20"/>
              </w:rPr>
              <w:t xml:space="preserve">2020 v. 2021 </w:t>
            </w:r>
            <w:r>
              <w:rPr>
                <w:rFonts w:asciiTheme="minorHAnsi" w:hAnsiTheme="minorHAnsi" w:cstheme="minorHAnsi"/>
                <w:sz w:val="20"/>
                <w:szCs w:val="20"/>
              </w:rPr>
              <w:t>Percent Change</w:t>
            </w:r>
          </w:p>
        </w:tc>
        <w:tc>
          <w:tcPr>
            <w:tcW w:w="1035" w:type="dxa"/>
            <w:shd w:val="clear" w:color="auto" w:fill="F2F2F2" w:themeFill="background1" w:themeFillShade="F2"/>
            <w:vAlign w:val="center"/>
          </w:tcPr>
          <w:p w14:paraId="0A8BF5F2" w14:textId="5BB9DEDC" w:rsidR="002C0B2F" w:rsidRDefault="002C0B2F" w:rsidP="002C0B2F">
            <w:pPr>
              <w:jc w:val="center"/>
              <w:rPr>
                <w:rFonts w:asciiTheme="minorHAnsi" w:hAnsiTheme="minorHAnsi" w:cstheme="minorHAnsi"/>
                <w:b/>
                <w:bCs/>
                <w:sz w:val="20"/>
                <w:szCs w:val="20"/>
              </w:rPr>
            </w:pPr>
            <w:r>
              <w:rPr>
                <w:rFonts w:asciiTheme="minorHAnsi" w:hAnsiTheme="minorHAnsi" w:cstheme="minorHAnsi"/>
                <w:b/>
                <w:bCs/>
                <w:sz w:val="20"/>
                <w:szCs w:val="20"/>
              </w:rPr>
              <w:t xml:space="preserve">2019 v. 2021 </w:t>
            </w:r>
            <w:r w:rsidRPr="002C0B2F">
              <w:rPr>
                <w:rFonts w:asciiTheme="minorHAnsi" w:hAnsiTheme="minorHAnsi" w:cstheme="minorHAnsi"/>
                <w:sz w:val="20"/>
                <w:szCs w:val="20"/>
              </w:rPr>
              <w:t>Percent Change</w:t>
            </w:r>
          </w:p>
        </w:tc>
      </w:tr>
      <w:tr w:rsidR="002C0B2F" w:rsidRPr="00041410" w14:paraId="46636751" w14:textId="3666F937" w:rsidTr="002C0B2F">
        <w:trPr>
          <w:trHeight w:val="269"/>
        </w:trPr>
        <w:tc>
          <w:tcPr>
            <w:tcW w:w="1255" w:type="dxa"/>
            <w:shd w:val="clear" w:color="auto" w:fill="FFFFFF" w:themeFill="background1"/>
          </w:tcPr>
          <w:p w14:paraId="5D2B0894" w14:textId="0D81BECC" w:rsidR="002C0B2F" w:rsidRPr="00B12C1C" w:rsidRDefault="002C0B2F" w:rsidP="00E13019">
            <w:pPr>
              <w:jc w:val="center"/>
              <w:rPr>
                <w:rFonts w:asciiTheme="minorHAnsi" w:hAnsiTheme="minorHAnsi" w:cstheme="minorHAnsi"/>
                <w:b/>
                <w:sz w:val="20"/>
                <w:szCs w:val="20"/>
              </w:rPr>
            </w:pPr>
            <w:r w:rsidRPr="00B12C1C">
              <w:rPr>
                <w:rFonts w:asciiTheme="minorHAnsi" w:hAnsiTheme="minorHAnsi" w:cstheme="minorHAnsi"/>
                <w:b/>
                <w:sz w:val="20"/>
                <w:szCs w:val="20"/>
              </w:rPr>
              <w:t>Total Stationary Combustion Emissions</w:t>
            </w:r>
            <w:r w:rsidRPr="00B12C1C" w:rsidDel="001D39AF">
              <w:rPr>
                <w:rFonts w:asciiTheme="minorHAnsi" w:hAnsiTheme="minorHAnsi" w:cstheme="minorHAnsi"/>
                <w:b/>
                <w:sz w:val="20"/>
                <w:szCs w:val="20"/>
              </w:rPr>
              <w:t xml:space="preserve"> </w:t>
            </w:r>
          </w:p>
        </w:tc>
        <w:tc>
          <w:tcPr>
            <w:tcW w:w="1080" w:type="dxa"/>
            <w:shd w:val="clear" w:color="auto" w:fill="FFFFFF" w:themeFill="background1"/>
          </w:tcPr>
          <w:p w14:paraId="10E31917" w14:textId="713416EA" w:rsidR="002C0B2F" w:rsidRPr="002C0B2F" w:rsidRDefault="002C0B2F" w:rsidP="00E13019">
            <w:pPr>
              <w:jc w:val="center"/>
              <w:rPr>
                <w:rFonts w:asciiTheme="minorHAnsi" w:hAnsiTheme="minorHAnsi" w:cstheme="minorHAnsi"/>
                <w:bCs/>
                <w:sz w:val="20"/>
                <w:szCs w:val="20"/>
              </w:rPr>
            </w:pPr>
            <w:r w:rsidRPr="002C0B2F">
              <w:rPr>
                <w:rFonts w:asciiTheme="minorHAnsi" w:hAnsiTheme="minorHAnsi" w:cstheme="minorHAnsi"/>
                <w:bCs/>
                <w:sz w:val="20"/>
                <w:szCs w:val="20"/>
              </w:rPr>
              <w:t>28.2</w:t>
            </w:r>
          </w:p>
        </w:tc>
        <w:tc>
          <w:tcPr>
            <w:tcW w:w="1080" w:type="dxa"/>
            <w:gridSpan w:val="2"/>
            <w:shd w:val="clear" w:color="auto" w:fill="FFFFFF" w:themeFill="background1"/>
          </w:tcPr>
          <w:p w14:paraId="7AADBEF7" w14:textId="07AACA13" w:rsidR="002C0B2F" w:rsidRPr="002C0B2F" w:rsidRDefault="002C0B2F" w:rsidP="00E13019">
            <w:pPr>
              <w:jc w:val="center"/>
              <w:rPr>
                <w:rFonts w:asciiTheme="minorHAnsi" w:hAnsiTheme="minorHAnsi" w:cstheme="minorHAnsi"/>
                <w:bCs/>
                <w:sz w:val="20"/>
                <w:szCs w:val="20"/>
              </w:rPr>
            </w:pPr>
            <w:r w:rsidRPr="002C0B2F">
              <w:rPr>
                <w:rFonts w:asciiTheme="minorHAnsi" w:hAnsiTheme="minorHAnsi" w:cstheme="minorHAnsi"/>
                <w:bCs/>
                <w:sz w:val="20"/>
                <w:szCs w:val="20"/>
              </w:rPr>
              <w:t>31.6</w:t>
            </w:r>
          </w:p>
        </w:tc>
        <w:tc>
          <w:tcPr>
            <w:tcW w:w="1080" w:type="dxa"/>
            <w:shd w:val="clear" w:color="auto" w:fill="FFFFFF" w:themeFill="background1"/>
          </w:tcPr>
          <w:p w14:paraId="6B3FCD09" w14:textId="48AD614F" w:rsidR="002C0B2F" w:rsidRPr="002C0B2F" w:rsidRDefault="002C0B2F" w:rsidP="00E13019">
            <w:pPr>
              <w:jc w:val="center"/>
              <w:rPr>
                <w:rFonts w:asciiTheme="minorHAnsi" w:hAnsiTheme="minorHAnsi" w:cstheme="minorHAnsi"/>
                <w:bCs/>
                <w:sz w:val="20"/>
                <w:szCs w:val="20"/>
              </w:rPr>
            </w:pPr>
            <w:r w:rsidRPr="002C0B2F">
              <w:rPr>
                <w:rFonts w:asciiTheme="minorHAnsi" w:hAnsiTheme="minorHAnsi" w:cstheme="minorHAnsi"/>
                <w:bCs/>
                <w:sz w:val="20"/>
                <w:szCs w:val="20"/>
              </w:rPr>
              <w:t>25.1</w:t>
            </w:r>
          </w:p>
        </w:tc>
        <w:tc>
          <w:tcPr>
            <w:tcW w:w="1080" w:type="dxa"/>
            <w:shd w:val="clear" w:color="auto" w:fill="D9D9D9" w:themeFill="background1" w:themeFillShade="D9"/>
          </w:tcPr>
          <w:p w14:paraId="3FC2DB64" w14:textId="5D1D7178" w:rsidR="002C0B2F" w:rsidRPr="002C0B2F" w:rsidRDefault="002C0B2F" w:rsidP="00E13019">
            <w:pPr>
              <w:jc w:val="center"/>
              <w:rPr>
                <w:rFonts w:asciiTheme="minorHAnsi" w:hAnsiTheme="minorHAnsi" w:cstheme="minorHAnsi"/>
                <w:bCs/>
                <w:color w:val="FF0000"/>
                <w:sz w:val="20"/>
              </w:rPr>
            </w:pPr>
            <w:r w:rsidRPr="002C0B2F">
              <w:rPr>
                <w:rFonts w:asciiTheme="minorHAnsi" w:hAnsiTheme="minorHAnsi" w:cstheme="minorHAnsi"/>
                <w:bCs/>
                <w:color w:val="FF0000"/>
                <w:sz w:val="20"/>
              </w:rPr>
              <w:t>↑3.4</w:t>
            </w:r>
          </w:p>
        </w:tc>
        <w:tc>
          <w:tcPr>
            <w:tcW w:w="1080" w:type="dxa"/>
            <w:shd w:val="clear" w:color="auto" w:fill="D9D9D9" w:themeFill="background1" w:themeFillShade="D9"/>
          </w:tcPr>
          <w:p w14:paraId="517B0F08" w14:textId="744A5943" w:rsidR="002C0B2F" w:rsidRPr="002C0B2F" w:rsidRDefault="002C0B2F" w:rsidP="00E13019">
            <w:pPr>
              <w:jc w:val="center"/>
              <w:rPr>
                <w:rFonts w:asciiTheme="minorHAnsi" w:hAnsiTheme="minorHAnsi" w:cstheme="minorHAnsi"/>
                <w:bCs/>
                <w:color w:val="FF0000"/>
                <w:sz w:val="20"/>
                <w:szCs w:val="20"/>
              </w:rPr>
            </w:pPr>
            <w:r w:rsidRPr="002C0B2F">
              <w:rPr>
                <w:rFonts w:asciiTheme="minorHAnsi" w:hAnsiTheme="minorHAnsi" w:cstheme="minorHAnsi"/>
                <w:bCs/>
                <w:color w:val="00B050"/>
                <w:sz w:val="20"/>
              </w:rPr>
              <w:t>↓6.5</w:t>
            </w:r>
          </w:p>
        </w:tc>
        <w:tc>
          <w:tcPr>
            <w:tcW w:w="1080" w:type="dxa"/>
            <w:shd w:val="clear" w:color="auto" w:fill="D9D9D9" w:themeFill="background1" w:themeFillShade="D9"/>
          </w:tcPr>
          <w:p w14:paraId="50B34AFC" w14:textId="323594D8" w:rsidR="002C0B2F" w:rsidRPr="002C0B2F" w:rsidRDefault="002C0B2F" w:rsidP="00E13019">
            <w:pPr>
              <w:jc w:val="center"/>
              <w:rPr>
                <w:rFonts w:asciiTheme="minorHAnsi" w:hAnsiTheme="minorHAnsi" w:cstheme="minorHAnsi"/>
                <w:bCs/>
                <w:color w:val="FF0000"/>
                <w:sz w:val="20"/>
              </w:rPr>
            </w:pPr>
            <w:r w:rsidRPr="002C0B2F">
              <w:rPr>
                <w:rFonts w:asciiTheme="minorHAnsi" w:hAnsiTheme="minorHAnsi" w:cstheme="minorHAnsi"/>
                <w:bCs/>
                <w:color w:val="00B050"/>
                <w:sz w:val="20"/>
              </w:rPr>
              <w:t>↓3.1</w:t>
            </w:r>
          </w:p>
        </w:tc>
        <w:tc>
          <w:tcPr>
            <w:tcW w:w="990" w:type="dxa"/>
            <w:shd w:val="clear" w:color="auto" w:fill="D9D9D9" w:themeFill="background1" w:themeFillShade="D9"/>
          </w:tcPr>
          <w:p w14:paraId="0CFC4EB0" w14:textId="6B6C64F9" w:rsidR="002C0B2F" w:rsidRPr="002C0B2F" w:rsidRDefault="002C0B2F" w:rsidP="00E13019">
            <w:pPr>
              <w:jc w:val="center"/>
              <w:rPr>
                <w:rFonts w:asciiTheme="minorHAnsi" w:hAnsiTheme="minorHAnsi" w:cstheme="minorHAnsi"/>
                <w:bCs/>
                <w:sz w:val="20"/>
                <w:szCs w:val="20"/>
              </w:rPr>
            </w:pPr>
            <w:r w:rsidRPr="002C0B2F">
              <w:rPr>
                <w:rFonts w:asciiTheme="minorHAnsi" w:hAnsiTheme="minorHAnsi" w:cstheme="minorHAnsi"/>
                <w:bCs/>
                <w:color w:val="FF0000"/>
                <w:sz w:val="20"/>
              </w:rPr>
              <w:t>↑12.1%</w:t>
            </w:r>
          </w:p>
        </w:tc>
        <w:tc>
          <w:tcPr>
            <w:tcW w:w="900" w:type="dxa"/>
            <w:shd w:val="clear" w:color="auto" w:fill="D9D9D9" w:themeFill="background1" w:themeFillShade="D9"/>
          </w:tcPr>
          <w:p w14:paraId="22E2B352" w14:textId="5FAB43E9" w:rsidR="002C0B2F" w:rsidRPr="002C0B2F" w:rsidRDefault="002C0B2F" w:rsidP="00E13019">
            <w:pPr>
              <w:jc w:val="center"/>
              <w:rPr>
                <w:rFonts w:asciiTheme="minorHAnsi" w:hAnsiTheme="minorHAnsi" w:cstheme="minorHAnsi"/>
                <w:bCs/>
                <w:color w:val="FF0000"/>
                <w:sz w:val="20"/>
              </w:rPr>
            </w:pPr>
            <w:r w:rsidRPr="002C0B2F">
              <w:rPr>
                <w:rFonts w:asciiTheme="minorHAnsi" w:hAnsiTheme="minorHAnsi" w:cstheme="minorHAnsi"/>
                <w:bCs/>
                <w:color w:val="00B050"/>
                <w:sz w:val="20"/>
              </w:rPr>
              <w:t>↓20.6%</w:t>
            </w:r>
          </w:p>
        </w:tc>
        <w:tc>
          <w:tcPr>
            <w:tcW w:w="1035" w:type="dxa"/>
            <w:shd w:val="clear" w:color="auto" w:fill="D9D9D9" w:themeFill="background1" w:themeFillShade="D9"/>
          </w:tcPr>
          <w:p w14:paraId="27738494" w14:textId="1AC3C5DB" w:rsidR="002C0B2F" w:rsidRPr="00B12C1C" w:rsidRDefault="002C0B2F" w:rsidP="00E13019">
            <w:pPr>
              <w:jc w:val="center"/>
              <w:rPr>
                <w:rFonts w:asciiTheme="minorHAnsi" w:hAnsiTheme="minorHAnsi" w:cstheme="minorHAnsi"/>
                <w:b/>
                <w:color w:val="FF0000"/>
                <w:sz w:val="20"/>
              </w:rPr>
            </w:pPr>
            <w:r w:rsidRPr="008A2DF2">
              <w:rPr>
                <w:rFonts w:asciiTheme="minorHAnsi" w:hAnsiTheme="minorHAnsi" w:cstheme="minorHAnsi"/>
                <w:color w:val="00B050"/>
                <w:sz w:val="20"/>
              </w:rPr>
              <w:t>↓</w:t>
            </w:r>
            <w:r>
              <w:rPr>
                <w:rFonts w:asciiTheme="minorHAnsi" w:hAnsiTheme="minorHAnsi" w:cstheme="minorHAnsi"/>
                <w:color w:val="00B050"/>
                <w:sz w:val="20"/>
              </w:rPr>
              <w:t>10.99%</w:t>
            </w:r>
          </w:p>
        </w:tc>
      </w:tr>
    </w:tbl>
    <w:p w14:paraId="062B857C" w14:textId="77777777" w:rsidR="001A4391" w:rsidRDefault="001A4391" w:rsidP="00074C60">
      <w:pPr>
        <w:outlineLvl w:val="0"/>
        <w:rPr>
          <w:rFonts w:ascii="Helvetica" w:hAnsi="Helvetica"/>
          <w:b/>
          <w:sz w:val="28"/>
        </w:rPr>
      </w:pPr>
    </w:p>
    <w:p w14:paraId="34222232" w14:textId="77777777" w:rsidR="00B12C1C" w:rsidRDefault="00B12C1C" w:rsidP="00074C60">
      <w:pPr>
        <w:outlineLvl w:val="0"/>
        <w:rPr>
          <w:rFonts w:ascii="Helvetica" w:hAnsi="Helvetica"/>
          <w:b/>
          <w:sz w:val="28"/>
        </w:rPr>
      </w:pPr>
    </w:p>
    <w:p w14:paraId="00573CD4" w14:textId="77777777" w:rsidR="00E10C27" w:rsidRDefault="00E10C27" w:rsidP="00074C60">
      <w:pPr>
        <w:outlineLvl w:val="0"/>
        <w:rPr>
          <w:rFonts w:asciiTheme="minorHAnsi" w:hAnsiTheme="minorHAnsi" w:cstheme="minorHAnsi"/>
          <w:b/>
          <w:sz w:val="28"/>
        </w:rPr>
      </w:pPr>
    </w:p>
    <w:p w14:paraId="71A235B3" w14:textId="77777777" w:rsidR="00FB2C11" w:rsidRDefault="00FB2C11" w:rsidP="00074C60">
      <w:pPr>
        <w:outlineLvl w:val="0"/>
        <w:rPr>
          <w:rFonts w:asciiTheme="minorHAnsi" w:hAnsiTheme="minorHAnsi" w:cstheme="minorHAnsi"/>
          <w:b/>
          <w:sz w:val="28"/>
        </w:rPr>
      </w:pPr>
    </w:p>
    <w:p w14:paraId="130D3DDD" w14:textId="77777777" w:rsidR="00106A2E" w:rsidRDefault="00106A2E" w:rsidP="00074C60">
      <w:pPr>
        <w:outlineLvl w:val="0"/>
        <w:rPr>
          <w:rFonts w:asciiTheme="minorHAnsi" w:hAnsiTheme="minorHAnsi" w:cstheme="minorHAnsi"/>
          <w:b/>
          <w:sz w:val="28"/>
        </w:rPr>
      </w:pPr>
    </w:p>
    <w:p w14:paraId="7737A34A" w14:textId="3FB16219" w:rsidR="009C7BD9" w:rsidRPr="00B12C1C" w:rsidRDefault="00CD303A" w:rsidP="00074C60">
      <w:pPr>
        <w:outlineLvl w:val="0"/>
        <w:rPr>
          <w:rFonts w:asciiTheme="minorHAnsi" w:hAnsiTheme="minorHAnsi" w:cstheme="minorHAnsi"/>
          <w:b/>
          <w:sz w:val="28"/>
        </w:rPr>
      </w:pPr>
      <w:r w:rsidRPr="00B12C1C">
        <w:rPr>
          <w:rFonts w:asciiTheme="minorHAnsi" w:hAnsiTheme="minorHAnsi" w:cstheme="minorHAnsi"/>
          <w:b/>
          <w:sz w:val="28"/>
        </w:rPr>
        <w:lastRenderedPageBreak/>
        <w:t>Electricity Consumption</w:t>
      </w:r>
    </w:p>
    <w:p w14:paraId="2F1FCD9E" w14:textId="721FF538" w:rsidR="00A302C4" w:rsidRPr="00B12C1C" w:rsidRDefault="00A302C4" w:rsidP="00E13019">
      <w:pPr>
        <w:pStyle w:val="fillin"/>
        <w:jc w:val="left"/>
        <w:rPr>
          <w:rFonts w:asciiTheme="minorHAnsi" w:hAnsiTheme="minorHAnsi" w:cstheme="minorHAnsi"/>
        </w:rPr>
      </w:pPr>
    </w:p>
    <w:p w14:paraId="4F0F68D8" w14:textId="542D7C11" w:rsidR="00A302C4" w:rsidRPr="00B12C1C" w:rsidRDefault="00A302C4" w:rsidP="00E9273E">
      <w:pPr>
        <w:pStyle w:val="fillin"/>
        <w:jc w:val="both"/>
        <w:rPr>
          <w:rFonts w:asciiTheme="minorHAnsi" w:hAnsiTheme="minorHAnsi" w:cstheme="minorHAnsi"/>
          <w:b w:val="0"/>
          <w:bCs/>
          <w:color w:val="auto"/>
          <w:sz w:val="24"/>
        </w:rPr>
      </w:pPr>
      <w:r w:rsidRPr="00B12C1C">
        <w:rPr>
          <w:rFonts w:asciiTheme="minorHAnsi" w:hAnsiTheme="minorHAnsi" w:cstheme="minorHAnsi"/>
          <w:b w:val="0"/>
          <w:bCs/>
          <w:color w:val="auto"/>
          <w:sz w:val="24"/>
        </w:rPr>
        <w:t xml:space="preserve">Electricity consumption in buildings </w:t>
      </w:r>
      <w:r w:rsidR="00EF5AC8">
        <w:rPr>
          <w:rFonts w:asciiTheme="minorHAnsi" w:hAnsiTheme="minorHAnsi" w:cstheme="minorHAnsi"/>
          <w:b w:val="0"/>
          <w:bCs/>
          <w:color w:val="auto"/>
          <w:sz w:val="24"/>
        </w:rPr>
        <w:t>decreased</w:t>
      </w:r>
      <w:r w:rsidRPr="00B12C1C">
        <w:rPr>
          <w:rFonts w:asciiTheme="minorHAnsi" w:hAnsiTheme="minorHAnsi" w:cstheme="minorHAnsi"/>
          <w:b w:val="0"/>
          <w:bCs/>
          <w:color w:val="auto"/>
          <w:sz w:val="24"/>
        </w:rPr>
        <w:t xml:space="preserve"> from </w:t>
      </w:r>
      <w:r w:rsidR="00EF5AC8">
        <w:rPr>
          <w:rFonts w:asciiTheme="minorHAnsi" w:hAnsiTheme="minorHAnsi" w:cstheme="minorHAnsi"/>
          <w:b w:val="0"/>
          <w:bCs/>
          <w:color w:val="auto"/>
          <w:sz w:val="24"/>
        </w:rPr>
        <w:t>39,819</w:t>
      </w:r>
      <w:r w:rsidRPr="00B12C1C">
        <w:rPr>
          <w:rFonts w:asciiTheme="minorHAnsi" w:hAnsiTheme="minorHAnsi" w:cstheme="minorHAnsi"/>
          <w:b w:val="0"/>
          <w:bCs/>
          <w:color w:val="auto"/>
          <w:sz w:val="24"/>
        </w:rPr>
        <w:t xml:space="preserve"> </w:t>
      </w:r>
      <w:r w:rsidR="002D7845" w:rsidRPr="00B12C1C">
        <w:rPr>
          <w:rFonts w:asciiTheme="minorHAnsi" w:hAnsiTheme="minorHAnsi" w:cstheme="minorHAnsi"/>
          <w:b w:val="0"/>
          <w:bCs/>
          <w:color w:val="auto"/>
          <w:sz w:val="24"/>
        </w:rPr>
        <w:t>kilowatt-hours (</w:t>
      </w:r>
      <w:r w:rsidRPr="00B12C1C">
        <w:rPr>
          <w:rFonts w:asciiTheme="minorHAnsi" w:hAnsiTheme="minorHAnsi" w:cstheme="minorHAnsi"/>
          <w:b w:val="0"/>
          <w:bCs/>
          <w:color w:val="auto"/>
          <w:sz w:val="24"/>
        </w:rPr>
        <w:t>kwh</w:t>
      </w:r>
      <w:r w:rsidR="002D7845" w:rsidRPr="00B12C1C">
        <w:rPr>
          <w:rFonts w:asciiTheme="minorHAnsi" w:hAnsiTheme="minorHAnsi" w:cstheme="minorHAnsi"/>
          <w:b w:val="0"/>
          <w:bCs/>
          <w:color w:val="auto"/>
          <w:sz w:val="24"/>
        </w:rPr>
        <w:t>)</w:t>
      </w:r>
      <w:r w:rsidRPr="00B12C1C">
        <w:rPr>
          <w:rFonts w:asciiTheme="minorHAnsi" w:hAnsiTheme="minorHAnsi" w:cstheme="minorHAnsi"/>
          <w:b w:val="0"/>
          <w:bCs/>
          <w:color w:val="auto"/>
          <w:sz w:val="24"/>
        </w:rPr>
        <w:t xml:space="preserve"> in </w:t>
      </w:r>
      <w:r w:rsidR="00EF5AC8">
        <w:rPr>
          <w:rFonts w:asciiTheme="minorHAnsi" w:hAnsiTheme="minorHAnsi" w:cstheme="minorHAnsi"/>
          <w:b w:val="0"/>
          <w:bCs/>
          <w:color w:val="auto"/>
          <w:sz w:val="24"/>
        </w:rPr>
        <w:t>2019</w:t>
      </w:r>
      <w:r w:rsidRPr="00B12C1C">
        <w:rPr>
          <w:rFonts w:asciiTheme="minorHAnsi" w:hAnsiTheme="minorHAnsi" w:cstheme="minorHAnsi"/>
          <w:b w:val="0"/>
          <w:bCs/>
          <w:color w:val="auto"/>
          <w:sz w:val="24"/>
        </w:rPr>
        <w:t xml:space="preserve"> to </w:t>
      </w:r>
      <w:r w:rsidR="00EF5AC8">
        <w:rPr>
          <w:rFonts w:asciiTheme="minorHAnsi" w:hAnsiTheme="minorHAnsi" w:cstheme="minorHAnsi"/>
          <w:b w:val="0"/>
          <w:bCs/>
          <w:color w:val="auto"/>
          <w:sz w:val="24"/>
        </w:rPr>
        <w:t>37,667</w:t>
      </w:r>
      <w:r w:rsidRPr="00B12C1C">
        <w:rPr>
          <w:rFonts w:asciiTheme="minorHAnsi" w:hAnsiTheme="minorHAnsi" w:cstheme="minorHAnsi"/>
          <w:b w:val="0"/>
          <w:bCs/>
          <w:color w:val="auto"/>
          <w:sz w:val="24"/>
        </w:rPr>
        <w:t xml:space="preserve"> kwh in </w:t>
      </w:r>
      <w:r w:rsidR="00EF5AC8">
        <w:rPr>
          <w:rFonts w:asciiTheme="minorHAnsi" w:hAnsiTheme="minorHAnsi" w:cstheme="minorHAnsi"/>
          <w:b w:val="0"/>
          <w:bCs/>
          <w:color w:val="auto"/>
          <w:sz w:val="24"/>
        </w:rPr>
        <w:t>2020 to 35,728 kwh in 2021.</w:t>
      </w:r>
      <w:r w:rsidRPr="00B12C1C">
        <w:rPr>
          <w:rFonts w:asciiTheme="minorHAnsi" w:hAnsiTheme="minorHAnsi" w:cstheme="minorHAnsi"/>
          <w:b w:val="0"/>
          <w:bCs/>
          <w:color w:val="auto"/>
          <w:sz w:val="24"/>
        </w:rPr>
        <w:t xml:space="preserve"> </w:t>
      </w:r>
      <w:r w:rsidR="00EE3FBA">
        <w:rPr>
          <w:rFonts w:asciiTheme="minorHAnsi" w:hAnsiTheme="minorHAnsi" w:cstheme="minorHAnsi"/>
          <w:b w:val="0"/>
          <w:bCs/>
          <w:color w:val="auto"/>
          <w:sz w:val="24"/>
        </w:rPr>
        <w:t xml:space="preserve">Electricity consumption for streetlights and traffic signals increased slightly from 3,474 kwh in 2019 to 3,716 kwh in 2020. This figure decreased to 1,614 kwh in 2021. </w:t>
      </w:r>
      <w:r w:rsidR="0025724F">
        <w:rPr>
          <w:rFonts w:asciiTheme="minorHAnsi" w:hAnsiTheme="minorHAnsi" w:cstheme="minorHAnsi"/>
          <w:b w:val="0"/>
          <w:bCs/>
          <w:color w:val="auto"/>
          <w:sz w:val="24"/>
        </w:rPr>
        <w:t xml:space="preserve">In 2021, the Town began receiving bills from Nexamp, Inc. instead of NYSEG. Nexamp, Inc. bills do not include kwh readings for each month of service, so </w:t>
      </w:r>
      <w:r w:rsidR="00106A2E">
        <w:rPr>
          <w:rFonts w:asciiTheme="minorHAnsi" w:hAnsiTheme="minorHAnsi" w:cstheme="minorHAnsi"/>
          <w:b w:val="0"/>
          <w:bCs/>
          <w:color w:val="auto"/>
          <w:sz w:val="24"/>
        </w:rPr>
        <w:t xml:space="preserve">incomplete data is skewing the data for 2021 streetlight usage. </w:t>
      </w:r>
      <w:r w:rsidR="00EE3FBA">
        <w:rPr>
          <w:rFonts w:asciiTheme="minorHAnsi" w:hAnsiTheme="minorHAnsi" w:cstheme="minorHAnsi"/>
          <w:b w:val="0"/>
          <w:bCs/>
          <w:color w:val="auto"/>
          <w:sz w:val="24"/>
        </w:rPr>
        <w:t>Total consumption was comparable on a monthly basis across all three years, so it is expected that a complete reading would indicate a similar total figure to 2019 and 2020.</w:t>
      </w:r>
      <w:r w:rsidRPr="00B12C1C">
        <w:rPr>
          <w:rFonts w:asciiTheme="minorHAnsi" w:hAnsiTheme="minorHAnsi" w:cstheme="minorHAnsi"/>
          <w:b w:val="0"/>
          <w:bCs/>
          <w:color w:val="auto"/>
          <w:sz w:val="24"/>
        </w:rPr>
        <w:t xml:space="preserve"> For water delivery facilities, electricity usage </w:t>
      </w:r>
      <w:r w:rsidRPr="00EF5AC8">
        <w:rPr>
          <w:rFonts w:asciiTheme="minorHAnsi" w:hAnsiTheme="minorHAnsi" w:cstheme="minorHAnsi"/>
          <w:b w:val="0"/>
          <w:bCs/>
          <w:color w:val="auto"/>
          <w:sz w:val="24"/>
        </w:rPr>
        <w:t>decreased</w:t>
      </w:r>
      <w:r w:rsidRPr="00B12C1C">
        <w:rPr>
          <w:rFonts w:asciiTheme="minorHAnsi" w:hAnsiTheme="minorHAnsi" w:cstheme="minorHAnsi"/>
          <w:b w:val="0"/>
          <w:bCs/>
          <w:color w:val="auto"/>
          <w:sz w:val="24"/>
        </w:rPr>
        <w:t xml:space="preserve"> from </w:t>
      </w:r>
      <w:r w:rsidR="00EF5AC8">
        <w:rPr>
          <w:rFonts w:asciiTheme="minorHAnsi" w:hAnsiTheme="minorHAnsi" w:cstheme="minorHAnsi"/>
          <w:b w:val="0"/>
          <w:bCs/>
          <w:color w:val="auto"/>
          <w:sz w:val="24"/>
        </w:rPr>
        <w:t>328,215</w:t>
      </w:r>
      <w:r w:rsidRPr="00B12C1C">
        <w:rPr>
          <w:rFonts w:asciiTheme="minorHAnsi" w:hAnsiTheme="minorHAnsi" w:cstheme="minorHAnsi"/>
          <w:b w:val="0"/>
          <w:bCs/>
          <w:color w:val="auto"/>
          <w:sz w:val="24"/>
        </w:rPr>
        <w:t xml:space="preserve"> kwh in 201</w:t>
      </w:r>
      <w:r w:rsidR="00EF5AC8">
        <w:rPr>
          <w:rFonts w:asciiTheme="minorHAnsi" w:hAnsiTheme="minorHAnsi" w:cstheme="minorHAnsi"/>
          <w:b w:val="0"/>
          <w:bCs/>
          <w:color w:val="auto"/>
          <w:sz w:val="24"/>
        </w:rPr>
        <w:t>9</w:t>
      </w:r>
      <w:r w:rsidRPr="00B12C1C">
        <w:rPr>
          <w:rFonts w:asciiTheme="minorHAnsi" w:hAnsiTheme="minorHAnsi" w:cstheme="minorHAnsi"/>
          <w:b w:val="0"/>
          <w:bCs/>
          <w:color w:val="auto"/>
          <w:sz w:val="24"/>
        </w:rPr>
        <w:t xml:space="preserve"> to </w:t>
      </w:r>
      <w:r w:rsidR="00EF5AC8">
        <w:rPr>
          <w:rFonts w:asciiTheme="minorHAnsi" w:hAnsiTheme="minorHAnsi" w:cstheme="minorHAnsi"/>
          <w:b w:val="0"/>
          <w:bCs/>
          <w:color w:val="auto"/>
          <w:sz w:val="24"/>
        </w:rPr>
        <w:t>302,863</w:t>
      </w:r>
      <w:r w:rsidRPr="00B12C1C">
        <w:rPr>
          <w:rFonts w:asciiTheme="minorHAnsi" w:hAnsiTheme="minorHAnsi" w:cstheme="minorHAnsi"/>
          <w:b w:val="0"/>
          <w:bCs/>
          <w:color w:val="auto"/>
          <w:sz w:val="24"/>
        </w:rPr>
        <w:t xml:space="preserve"> kwh in 20</w:t>
      </w:r>
      <w:r w:rsidR="00EF5AC8">
        <w:rPr>
          <w:rFonts w:asciiTheme="minorHAnsi" w:hAnsiTheme="minorHAnsi" w:cstheme="minorHAnsi"/>
          <w:b w:val="0"/>
          <w:bCs/>
          <w:color w:val="auto"/>
          <w:sz w:val="24"/>
        </w:rPr>
        <w:t>20 to 191,893 kwh in 2021</w:t>
      </w:r>
      <w:r w:rsidRPr="00B12C1C">
        <w:rPr>
          <w:rFonts w:asciiTheme="minorHAnsi" w:hAnsiTheme="minorHAnsi" w:cstheme="minorHAnsi"/>
          <w:b w:val="0"/>
          <w:bCs/>
          <w:color w:val="auto"/>
          <w:sz w:val="24"/>
        </w:rPr>
        <w:t xml:space="preserve">. </w:t>
      </w:r>
    </w:p>
    <w:p w14:paraId="2831A9EA" w14:textId="77777777" w:rsidR="002E2207" w:rsidRPr="00B12C1C" w:rsidRDefault="002E2207" w:rsidP="001E7C92">
      <w:pPr>
        <w:rPr>
          <w:rFonts w:asciiTheme="minorHAnsi" w:hAnsiTheme="minorHAnsi" w:cstheme="minorHAnsi"/>
          <w:b/>
        </w:rPr>
      </w:pPr>
    </w:p>
    <w:tbl>
      <w:tblPr>
        <w:tblStyle w:val="TableGrid"/>
        <w:tblW w:w="0" w:type="auto"/>
        <w:tblLook w:val="04A0" w:firstRow="1" w:lastRow="0" w:firstColumn="1" w:lastColumn="0" w:noHBand="0" w:noVBand="1"/>
      </w:tblPr>
      <w:tblGrid>
        <w:gridCol w:w="1347"/>
        <w:gridCol w:w="987"/>
        <w:gridCol w:w="987"/>
        <w:gridCol w:w="974"/>
        <w:gridCol w:w="1094"/>
        <w:gridCol w:w="1068"/>
        <w:gridCol w:w="987"/>
        <w:gridCol w:w="953"/>
        <w:gridCol w:w="953"/>
      </w:tblGrid>
      <w:tr w:rsidR="00290B79" w:rsidRPr="00B12C1C" w14:paraId="6D20E122" w14:textId="0DEE2A47" w:rsidTr="00290B79">
        <w:trPr>
          <w:trHeight w:val="449"/>
        </w:trPr>
        <w:tc>
          <w:tcPr>
            <w:tcW w:w="1392" w:type="dxa"/>
            <w:shd w:val="clear" w:color="auto" w:fill="5B9BD5" w:themeFill="accent1"/>
          </w:tcPr>
          <w:p w14:paraId="0615C55F" w14:textId="77777777" w:rsidR="00290B79" w:rsidRPr="00B12C1C" w:rsidRDefault="00290B79" w:rsidP="000E6B88">
            <w:pPr>
              <w:jc w:val="center"/>
              <w:rPr>
                <w:rFonts w:asciiTheme="minorHAnsi" w:hAnsiTheme="minorHAnsi" w:cstheme="minorHAnsi"/>
                <w:b/>
                <w:color w:val="FFFFFF" w:themeColor="background1"/>
              </w:rPr>
            </w:pPr>
          </w:p>
        </w:tc>
        <w:tc>
          <w:tcPr>
            <w:tcW w:w="1059" w:type="dxa"/>
            <w:shd w:val="clear" w:color="auto" w:fill="5B9BD5" w:themeFill="accent1"/>
          </w:tcPr>
          <w:p w14:paraId="61E3BD8D" w14:textId="77777777" w:rsidR="00290B79" w:rsidRPr="00B12C1C" w:rsidRDefault="00290B79" w:rsidP="000E6B88">
            <w:pPr>
              <w:jc w:val="center"/>
              <w:rPr>
                <w:rFonts w:asciiTheme="minorHAnsi" w:hAnsiTheme="minorHAnsi" w:cstheme="minorHAnsi"/>
                <w:b/>
                <w:color w:val="FFFFFF" w:themeColor="background1"/>
              </w:rPr>
            </w:pPr>
          </w:p>
        </w:tc>
        <w:tc>
          <w:tcPr>
            <w:tcW w:w="5368" w:type="dxa"/>
            <w:gridSpan w:val="5"/>
            <w:shd w:val="clear" w:color="auto" w:fill="5B9BD5" w:themeFill="accent1"/>
            <w:vAlign w:val="center"/>
          </w:tcPr>
          <w:p w14:paraId="28E17A63" w14:textId="449FD9C5" w:rsidR="00290B79" w:rsidRPr="00B12C1C" w:rsidRDefault="00262AB1" w:rsidP="000E6B88">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2019</w:t>
            </w:r>
            <w:r w:rsidR="00290B79" w:rsidRPr="00B12C1C">
              <w:rPr>
                <w:rFonts w:asciiTheme="minorHAnsi" w:hAnsiTheme="minorHAnsi" w:cstheme="minorHAnsi"/>
                <w:b/>
                <w:color w:val="FFFFFF" w:themeColor="background1"/>
              </w:rPr>
              <w:t xml:space="preserve"> v. 20</w:t>
            </w:r>
            <w:r>
              <w:rPr>
                <w:rFonts w:asciiTheme="minorHAnsi" w:hAnsiTheme="minorHAnsi" w:cstheme="minorHAnsi"/>
                <w:b/>
                <w:color w:val="FFFFFF" w:themeColor="background1"/>
              </w:rPr>
              <w:t>20 v. 2021</w:t>
            </w:r>
            <w:r w:rsidR="00290B79" w:rsidRPr="00B12C1C">
              <w:rPr>
                <w:rFonts w:asciiTheme="minorHAnsi" w:hAnsiTheme="minorHAnsi" w:cstheme="minorHAnsi"/>
                <w:b/>
                <w:color w:val="FFFFFF" w:themeColor="background1"/>
              </w:rPr>
              <w:t xml:space="preserve"> Electrical Consumption by Sector (kwh)</w:t>
            </w:r>
          </w:p>
        </w:tc>
        <w:tc>
          <w:tcPr>
            <w:tcW w:w="953" w:type="dxa"/>
            <w:shd w:val="clear" w:color="auto" w:fill="5B9BD5" w:themeFill="accent1"/>
          </w:tcPr>
          <w:p w14:paraId="56A34981" w14:textId="77777777" w:rsidR="00290B79" w:rsidRPr="00B12C1C" w:rsidRDefault="00290B79" w:rsidP="000E6B88">
            <w:pPr>
              <w:jc w:val="center"/>
              <w:rPr>
                <w:rFonts w:asciiTheme="minorHAnsi" w:hAnsiTheme="minorHAnsi" w:cstheme="minorHAnsi"/>
                <w:b/>
                <w:color w:val="FFFFFF" w:themeColor="background1"/>
              </w:rPr>
            </w:pPr>
          </w:p>
        </w:tc>
        <w:tc>
          <w:tcPr>
            <w:tcW w:w="578" w:type="dxa"/>
            <w:shd w:val="clear" w:color="auto" w:fill="5B9BD5" w:themeFill="accent1"/>
          </w:tcPr>
          <w:p w14:paraId="04D8A440" w14:textId="77777777" w:rsidR="00290B79" w:rsidRPr="00B12C1C" w:rsidRDefault="00290B79" w:rsidP="000E6B88">
            <w:pPr>
              <w:jc w:val="center"/>
              <w:rPr>
                <w:rFonts w:asciiTheme="minorHAnsi" w:hAnsiTheme="minorHAnsi" w:cstheme="minorHAnsi"/>
                <w:b/>
                <w:color w:val="FFFFFF" w:themeColor="background1"/>
              </w:rPr>
            </w:pPr>
          </w:p>
        </w:tc>
      </w:tr>
      <w:tr w:rsidR="00290B79" w:rsidRPr="00B12C1C" w14:paraId="0800D48B" w14:textId="0621DACC" w:rsidTr="00290B79">
        <w:trPr>
          <w:trHeight w:val="602"/>
        </w:trPr>
        <w:tc>
          <w:tcPr>
            <w:tcW w:w="1392" w:type="dxa"/>
            <w:vAlign w:val="center"/>
          </w:tcPr>
          <w:p w14:paraId="2169C5E5" w14:textId="1D8AC1ED" w:rsidR="00290B79" w:rsidRPr="00B12C1C" w:rsidRDefault="00290B79" w:rsidP="000E6B88">
            <w:pPr>
              <w:jc w:val="center"/>
              <w:rPr>
                <w:rFonts w:asciiTheme="minorHAnsi" w:hAnsiTheme="minorHAnsi" w:cstheme="minorHAnsi"/>
                <w:b/>
                <w:sz w:val="20"/>
                <w:szCs w:val="20"/>
              </w:rPr>
            </w:pPr>
            <w:r w:rsidRPr="00B12C1C">
              <w:rPr>
                <w:rFonts w:asciiTheme="minorHAnsi" w:hAnsiTheme="minorHAnsi" w:cstheme="minorHAnsi"/>
                <w:b/>
                <w:sz w:val="20"/>
                <w:szCs w:val="20"/>
              </w:rPr>
              <w:t>Sector</w:t>
            </w:r>
          </w:p>
        </w:tc>
        <w:tc>
          <w:tcPr>
            <w:tcW w:w="1059" w:type="dxa"/>
            <w:vAlign w:val="center"/>
          </w:tcPr>
          <w:p w14:paraId="71D9B56F" w14:textId="6C5A1391" w:rsidR="00290B79" w:rsidRPr="00B12C1C" w:rsidRDefault="00290B79" w:rsidP="000E6B88">
            <w:pPr>
              <w:jc w:val="center"/>
              <w:rPr>
                <w:rFonts w:asciiTheme="minorHAnsi" w:hAnsiTheme="minorHAnsi" w:cstheme="minorHAnsi"/>
                <w:sz w:val="20"/>
                <w:szCs w:val="20"/>
              </w:rPr>
            </w:pPr>
            <w:r w:rsidRPr="00B12C1C">
              <w:rPr>
                <w:rFonts w:asciiTheme="minorHAnsi" w:hAnsiTheme="minorHAnsi" w:cstheme="minorHAnsi"/>
                <w:b/>
                <w:bCs/>
                <w:sz w:val="20"/>
                <w:szCs w:val="20"/>
              </w:rPr>
              <w:t>201</w:t>
            </w:r>
            <w:r>
              <w:rPr>
                <w:rFonts w:asciiTheme="minorHAnsi" w:hAnsiTheme="minorHAnsi" w:cstheme="minorHAnsi"/>
                <w:b/>
                <w:bCs/>
                <w:sz w:val="20"/>
                <w:szCs w:val="20"/>
              </w:rPr>
              <w:t>9</w:t>
            </w:r>
            <w:r w:rsidRPr="00B12C1C">
              <w:rPr>
                <w:rFonts w:asciiTheme="minorHAnsi" w:hAnsiTheme="minorHAnsi" w:cstheme="minorHAnsi"/>
                <w:sz w:val="20"/>
                <w:szCs w:val="20"/>
              </w:rPr>
              <w:t xml:space="preserve"> Electrical Use</w:t>
            </w:r>
          </w:p>
        </w:tc>
        <w:tc>
          <w:tcPr>
            <w:tcW w:w="1059" w:type="dxa"/>
            <w:vAlign w:val="center"/>
          </w:tcPr>
          <w:p w14:paraId="48125BF5" w14:textId="7EA7796B" w:rsidR="00290B79" w:rsidRPr="00B12C1C" w:rsidRDefault="00290B79" w:rsidP="000E6B88">
            <w:pPr>
              <w:jc w:val="center"/>
              <w:rPr>
                <w:rFonts w:asciiTheme="minorHAnsi" w:hAnsiTheme="minorHAnsi" w:cstheme="minorHAnsi"/>
                <w:sz w:val="20"/>
                <w:szCs w:val="20"/>
              </w:rPr>
            </w:pPr>
            <w:r w:rsidRPr="00B12C1C">
              <w:rPr>
                <w:rFonts w:asciiTheme="minorHAnsi" w:hAnsiTheme="minorHAnsi" w:cstheme="minorHAnsi"/>
                <w:b/>
                <w:bCs/>
                <w:sz w:val="20"/>
                <w:szCs w:val="20"/>
              </w:rPr>
              <w:t>20</w:t>
            </w:r>
            <w:r>
              <w:rPr>
                <w:rFonts w:asciiTheme="minorHAnsi" w:hAnsiTheme="minorHAnsi" w:cstheme="minorHAnsi"/>
                <w:b/>
                <w:bCs/>
                <w:sz w:val="20"/>
                <w:szCs w:val="20"/>
              </w:rPr>
              <w:t>20</w:t>
            </w:r>
            <w:r w:rsidRPr="00B12C1C">
              <w:rPr>
                <w:rFonts w:asciiTheme="minorHAnsi" w:hAnsiTheme="minorHAnsi" w:cstheme="minorHAnsi"/>
                <w:sz w:val="20"/>
                <w:szCs w:val="20"/>
              </w:rPr>
              <w:t xml:space="preserve"> Electrical Use</w:t>
            </w:r>
          </w:p>
        </w:tc>
        <w:tc>
          <w:tcPr>
            <w:tcW w:w="1018" w:type="dxa"/>
            <w:shd w:val="clear" w:color="auto" w:fill="FFFFFF" w:themeFill="background1"/>
            <w:vAlign w:val="center"/>
          </w:tcPr>
          <w:p w14:paraId="474EEEF8" w14:textId="319CA0A1" w:rsidR="00290B79" w:rsidRPr="00290B79" w:rsidRDefault="00290B79" w:rsidP="00290B79">
            <w:pPr>
              <w:jc w:val="center"/>
              <w:rPr>
                <w:rFonts w:asciiTheme="minorHAnsi" w:hAnsiTheme="minorHAnsi" w:cstheme="minorHAnsi"/>
                <w:sz w:val="20"/>
                <w:szCs w:val="20"/>
              </w:rPr>
            </w:pPr>
            <w:r>
              <w:rPr>
                <w:rFonts w:asciiTheme="minorHAnsi" w:hAnsiTheme="minorHAnsi" w:cstheme="minorHAnsi"/>
                <w:b/>
                <w:bCs/>
                <w:sz w:val="20"/>
                <w:szCs w:val="20"/>
              </w:rPr>
              <w:t xml:space="preserve">2021 </w:t>
            </w:r>
            <w:r>
              <w:rPr>
                <w:rFonts w:asciiTheme="minorHAnsi" w:hAnsiTheme="minorHAnsi" w:cstheme="minorHAnsi"/>
                <w:sz w:val="20"/>
                <w:szCs w:val="20"/>
              </w:rPr>
              <w:t>Electrical Use</w:t>
            </w:r>
          </w:p>
        </w:tc>
        <w:tc>
          <w:tcPr>
            <w:tcW w:w="1158" w:type="dxa"/>
            <w:shd w:val="clear" w:color="auto" w:fill="F2F2F2" w:themeFill="background1" w:themeFillShade="F2"/>
            <w:vAlign w:val="center"/>
          </w:tcPr>
          <w:p w14:paraId="035EB0EE" w14:textId="74B1C2FC" w:rsidR="00290B79" w:rsidRPr="00B12C1C" w:rsidRDefault="00290B79" w:rsidP="000E6B88">
            <w:pPr>
              <w:jc w:val="center"/>
              <w:rPr>
                <w:rFonts w:asciiTheme="minorHAnsi" w:hAnsiTheme="minorHAnsi" w:cstheme="minorHAnsi"/>
                <w:sz w:val="20"/>
                <w:szCs w:val="20"/>
              </w:rPr>
            </w:pPr>
            <w:r w:rsidRPr="00B12C1C">
              <w:rPr>
                <w:rFonts w:asciiTheme="minorHAnsi" w:hAnsiTheme="minorHAnsi" w:cstheme="minorHAnsi"/>
                <w:b/>
                <w:bCs/>
                <w:sz w:val="20"/>
                <w:szCs w:val="20"/>
              </w:rPr>
              <w:t>201</w:t>
            </w:r>
            <w:r>
              <w:rPr>
                <w:rFonts w:asciiTheme="minorHAnsi" w:hAnsiTheme="minorHAnsi" w:cstheme="minorHAnsi"/>
                <w:b/>
                <w:bCs/>
                <w:sz w:val="20"/>
                <w:szCs w:val="20"/>
              </w:rPr>
              <w:t>9</w:t>
            </w:r>
            <w:r w:rsidRPr="00B12C1C">
              <w:rPr>
                <w:rFonts w:asciiTheme="minorHAnsi" w:hAnsiTheme="minorHAnsi" w:cstheme="minorHAnsi"/>
                <w:b/>
                <w:bCs/>
                <w:sz w:val="20"/>
                <w:szCs w:val="20"/>
              </w:rPr>
              <w:t xml:space="preserve"> v. 20</w:t>
            </w:r>
            <w:r>
              <w:rPr>
                <w:rFonts w:asciiTheme="minorHAnsi" w:hAnsiTheme="minorHAnsi" w:cstheme="minorHAnsi"/>
                <w:b/>
                <w:bCs/>
                <w:sz w:val="20"/>
                <w:szCs w:val="20"/>
              </w:rPr>
              <w:t>20</w:t>
            </w:r>
            <w:r w:rsidRPr="00B12C1C">
              <w:rPr>
                <w:rFonts w:asciiTheme="minorHAnsi" w:hAnsiTheme="minorHAnsi" w:cstheme="minorHAnsi"/>
                <w:sz w:val="20"/>
                <w:szCs w:val="20"/>
              </w:rPr>
              <w:t xml:space="preserve"> Electrical Use Difference</w:t>
            </w:r>
          </w:p>
        </w:tc>
        <w:tc>
          <w:tcPr>
            <w:tcW w:w="1074" w:type="dxa"/>
            <w:shd w:val="clear" w:color="auto" w:fill="F2F2F2" w:themeFill="background1" w:themeFillShade="F2"/>
            <w:vAlign w:val="center"/>
          </w:tcPr>
          <w:p w14:paraId="049CD8FF" w14:textId="688C78CE" w:rsidR="00290B79" w:rsidRPr="00290B79" w:rsidRDefault="00290B79" w:rsidP="00290B79">
            <w:pPr>
              <w:jc w:val="center"/>
              <w:rPr>
                <w:rFonts w:asciiTheme="minorHAnsi" w:hAnsiTheme="minorHAnsi" w:cstheme="minorHAnsi"/>
                <w:sz w:val="20"/>
                <w:szCs w:val="20"/>
              </w:rPr>
            </w:pPr>
            <w:r>
              <w:rPr>
                <w:rFonts w:asciiTheme="minorHAnsi" w:hAnsiTheme="minorHAnsi" w:cstheme="minorHAnsi"/>
                <w:b/>
                <w:bCs/>
                <w:sz w:val="20"/>
                <w:szCs w:val="20"/>
              </w:rPr>
              <w:t xml:space="preserve">2020 v. 2021 </w:t>
            </w:r>
            <w:r>
              <w:rPr>
                <w:rFonts w:asciiTheme="minorHAnsi" w:hAnsiTheme="minorHAnsi" w:cstheme="minorHAnsi"/>
                <w:sz w:val="20"/>
                <w:szCs w:val="20"/>
              </w:rPr>
              <w:t>Electrical Use Difference</w:t>
            </w:r>
          </w:p>
        </w:tc>
        <w:tc>
          <w:tcPr>
            <w:tcW w:w="1059" w:type="dxa"/>
            <w:shd w:val="clear" w:color="auto" w:fill="F2F2F2" w:themeFill="background1" w:themeFillShade="F2"/>
            <w:vAlign w:val="center"/>
          </w:tcPr>
          <w:p w14:paraId="62B655A7" w14:textId="55DE9530" w:rsidR="00290B79" w:rsidRPr="00B12C1C" w:rsidRDefault="00290B79" w:rsidP="000E6B88">
            <w:pPr>
              <w:jc w:val="center"/>
              <w:rPr>
                <w:rFonts w:asciiTheme="minorHAnsi" w:hAnsiTheme="minorHAnsi" w:cstheme="minorHAnsi"/>
                <w:sz w:val="20"/>
                <w:szCs w:val="20"/>
              </w:rPr>
            </w:pPr>
            <w:r w:rsidRPr="00B12C1C">
              <w:rPr>
                <w:rFonts w:asciiTheme="minorHAnsi" w:hAnsiTheme="minorHAnsi" w:cstheme="minorHAnsi"/>
                <w:b/>
                <w:bCs/>
                <w:sz w:val="20"/>
                <w:szCs w:val="20"/>
              </w:rPr>
              <w:t>201</w:t>
            </w:r>
            <w:r>
              <w:rPr>
                <w:rFonts w:asciiTheme="minorHAnsi" w:hAnsiTheme="minorHAnsi" w:cstheme="minorHAnsi"/>
                <w:b/>
                <w:bCs/>
                <w:sz w:val="20"/>
                <w:szCs w:val="20"/>
              </w:rPr>
              <w:t>9</w:t>
            </w:r>
            <w:r w:rsidRPr="00B12C1C">
              <w:rPr>
                <w:rFonts w:asciiTheme="minorHAnsi" w:hAnsiTheme="minorHAnsi" w:cstheme="minorHAnsi"/>
                <w:b/>
                <w:bCs/>
                <w:sz w:val="20"/>
                <w:szCs w:val="20"/>
              </w:rPr>
              <w:t xml:space="preserve"> v. 20</w:t>
            </w:r>
            <w:r>
              <w:rPr>
                <w:rFonts w:asciiTheme="minorHAnsi" w:hAnsiTheme="minorHAnsi" w:cstheme="minorHAnsi"/>
                <w:b/>
                <w:bCs/>
                <w:sz w:val="20"/>
                <w:szCs w:val="20"/>
              </w:rPr>
              <w:t>20</w:t>
            </w:r>
            <w:r w:rsidRPr="00B12C1C">
              <w:rPr>
                <w:rFonts w:asciiTheme="minorHAnsi" w:hAnsiTheme="minorHAnsi" w:cstheme="minorHAnsi"/>
                <w:sz w:val="20"/>
                <w:szCs w:val="20"/>
              </w:rPr>
              <w:t xml:space="preserve"> Electrical Use Percent Change</w:t>
            </w:r>
          </w:p>
        </w:tc>
        <w:tc>
          <w:tcPr>
            <w:tcW w:w="953" w:type="dxa"/>
            <w:shd w:val="clear" w:color="auto" w:fill="F2F2F2" w:themeFill="background1" w:themeFillShade="F2"/>
          </w:tcPr>
          <w:p w14:paraId="46A9135B" w14:textId="2768C720" w:rsidR="00290B79" w:rsidRPr="00290B79" w:rsidRDefault="00290B79" w:rsidP="000E6B88">
            <w:pPr>
              <w:jc w:val="center"/>
              <w:rPr>
                <w:rFonts w:asciiTheme="minorHAnsi" w:hAnsiTheme="minorHAnsi" w:cstheme="minorHAnsi"/>
                <w:sz w:val="20"/>
                <w:szCs w:val="20"/>
              </w:rPr>
            </w:pPr>
            <w:r>
              <w:rPr>
                <w:rFonts w:asciiTheme="minorHAnsi" w:hAnsiTheme="minorHAnsi" w:cstheme="minorHAnsi"/>
                <w:b/>
                <w:bCs/>
                <w:sz w:val="20"/>
                <w:szCs w:val="20"/>
              </w:rPr>
              <w:t xml:space="preserve">2020 v. 2021 </w:t>
            </w:r>
            <w:r>
              <w:rPr>
                <w:rFonts w:asciiTheme="minorHAnsi" w:hAnsiTheme="minorHAnsi" w:cstheme="minorHAnsi"/>
                <w:sz w:val="20"/>
                <w:szCs w:val="20"/>
              </w:rPr>
              <w:t>Electrical Use Percent Change</w:t>
            </w:r>
          </w:p>
        </w:tc>
        <w:tc>
          <w:tcPr>
            <w:tcW w:w="578" w:type="dxa"/>
            <w:shd w:val="clear" w:color="auto" w:fill="F2F2F2" w:themeFill="background1" w:themeFillShade="F2"/>
          </w:tcPr>
          <w:p w14:paraId="5BD36E08" w14:textId="48C24F41" w:rsidR="00290B79" w:rsidRPr="00290B79" w:rsidRDefault="00290B79" w:rsidP="000E6B88">
            <w:pPr>
              <w:jc w:val="center"/>
              <w:rPr>
                <w:rFonts w:asciiTheme="minorHAnsi" w:hAnsiTheme="minorHAnsi" w:cstheme="minorHAnsi"/>
                <w:sz w:val="20"/>
                <w:szCs w:val="20"/>
              </w:rPr>
            </w:pPr>
            <w:r>
              <w:rPr>
                <w:rFonts w:asciiTheme="minorHAnsi" w:hAnsiTheme="minorHAnsi" w:cstheme="minorHAnsi"/>
                <w:b/>
                <w:bCs/>
                <w:sz w:val="20"/>
                <w:szCs w:val="20"/>
              </w:rPr>
              <w:t xml:space="preserve">2019 v. 2021 </w:t>
            </w:r>
            <w:r>
              <w:rPr>
                <w:rFonts w:asciiTheme="minorHAnsi" w:hAnsiTheme="minorHAnsi" w:cstheme="minorHAnsi"/>
                <w:sz w:val="20"/>
                <w:szCs w:val="20"/>
              </w:rPr>
              <w:t>Electrical Use Percent Change</w:t>
            </w:r>
          </w:p>
        </w:tc>
      </w:tr>
      <w:tr w:rsidR="00290B79" w:rsidRPr="00B12C1C" w14:paraId="51FDC120" w14:textId="593107A7" w:rsidTr="00290B79">
        <w:trPr>
          <w:trHeight w:val="269"/>
        </w:trPr>
        <w:tc>
          <w:tcPr>
            <w:tcW w:w="1392" w:type="dxa"/>
            <w:vAlign w:val="center"/>
          </w:tcPr>
          <w:p w14:paraId="22E6890D" w14:textId="5F06BE36" w:rsidR="00290B79" w:rsidRPr="00B12C1C" w:rsidRDefault="00290B79" w:rsidP="000E6B88">
            <w:pPr>
              <w:jc w:val="center"/>
              <w:rPr>
                <w:rFonts w:asciiTheme="minorHAnsi" w:hAnsiTheme="minorHAnsi" w:cstheme="minorHAnsi"/>
                <w:sz w:val="20"/>
                <w:szCs w:val="20"/>
              </w:rPr>
            </w:pPr>
            <w:r w:rsidRPr="00B12C1C">
              <w:rPr>
                <w:rFonts w:asciiTheme="minorHAnsi" w:hAnsiTheme="minorHAnsi" w:cstheme="minorHAnsi"/>
                <w:sz w:val="20"/>
                <w:szCs w:val="20"/>
              </w:rPr>
              <w:t>Buildings</w:t>
            </w:r>
          </w:p>
        </w:tc>
        <w:tc>
          <w:tcPr>
            <w:tcW w:w="1059" w:type="dxa"/>
            <w:vAlign w:val="center"/>
          </w:tcPr>
          <w:p w14:paraId="0124862D" w14:textId="15672E8B" w:rsidR="00290B79" w:rsidRPr="00B12C1C" w:rsidRDefault="00290B79" w:rsidP="000E6B88">
            <w:pPr>
              <w:jc w:val="center"/>
              <w:rPr>
                <w:rFonts w:asciiTheme="minorHAnsi" w:hAnsiTheme="minorHAnsi" w:cstheme="minorHAnsi"/>
                <w:sz w:val="20"/>
                <w:szCs w:val="20"/>
              </w:rPr>
            </w:pPr>
            <w:r>
              <w:rPr>
                <w:rFonts w:asciiTheme="minorHAnsi" w:hAnsiTheme="minorHAnsi" w:cstheme="minorHAnsi"/>
                <w:sz w:val="20"/>
                <w:szCs w:val="20"/>
              </w:rPr>
              <w:t>39,819</w:t>
            </w:r>
          </w:p>
        </w:tc>
        <w:tc>
          <w:tcPr>
            <w:tcW w:w="1059" w:type="dxa"/>
            <w:vAlign w:val="center"/>
          </w:tcPr>
          <w:p w14:paraId="713C26A4" w14:textId="05558C86" w:rsidR="00290B79" w:rsidRPr="00B12C1C" w:rsidRDefault="00290B79" w:rsidP="000E6B88">
            <w:pPr>
              <w:jc w:val="center"/>
              <w:rPr>
                <w:rFonts w:asciiTheme="minorHAnsi" w:hAnsiTheme="minorHAnsi" w:cstheme="minorHAnsi"/>
                <w:sz w:val="20"/>
                <w:szCs w:val="20"/>
              </w:rPr>
            </w:pPr>
            <w:r>
              <w:rPr>
                <w:rFonts w:asciiTheme="minorHAnsi" w:hAnsiTheme="minorHAnsi" w:cstheme="minorHAnsi"/>
                <w:sz w:val="20"/>
                <w:szCs w:val="20"/>
              </w:rPr>
              <w:t>37,667</w:t>
            </w:r>
          </w:p>
        </w:tc>
        <w:tc>
          <w:tcPr>
            <w:tcW w:w="1018" w:type="dxa"/>
            <w:shd w:val="clear" w:color="auto" w:fill="FFFFFF" w:themeFill="background1"/>
            <w:vAlign w:val="center"/>
          </w:tcPr>
          <w:p w14:paraId="3BE691C8" w14:textId="5C447FCB" w:rsidR="00290B79" w:rsidRPr="00290B79" w:rsidRDefault="00290B79" w:rsidP="00290B79">
            <w:pPr>
              <w:jc w:val="center"/>
              <w:rPr>
                <w:rFonts w:asciiTheme="minorHAnsi" w:hAnsiTheme="minorHAnsi" w:cstheme="minorHAnsi"/>
                <w:sz w:val="20"/>
                <w:szCs w:val="20"/>
              </w:rPr>
            </w:pPr>
            <w:r>
              <w:rPr>
                <w:rFonts w:asciiTheme="minorHAnsi" w:hAnsiTheme="minorHAnsi" w:cstheme="minorHAnsi"/>
                <w:sz w:val="20"/>
                <w:szCs w:val="20"/>
              </w:rPr>
              <w:t>35,728</w:t>
            </w:r>
          </w:p>
        </w:tc>
        <w:tc>
          <w:tcPr>
            <w:tcW w:w="1158" w:type="dxa"/>
            <w:shd w:val="clear" w:color="auto" w:fill="F2F2F2" w:themeFill="background1" w:themeFillShade="F2"/>
            <w:vAlign w:val="center"/>
          </w:tcPr>
          <w:p w14:paraId="2BA3478F" w14:textId="18C69804" w:rsidR="00290B79" w:rsidRPr="00B12C1C" w:rsidRDefault="006B07C6" w:rsidP="0084257A">
            <w:pPr>
              <w:jc w:val="center"/>
              <w:rPr>
                <w:rFonts w:asciiTheme="minorHAnsi" w:hAnsiTheme="minorHAnsi" w:cstheme="minorHAnsi"/>
                <w:color w:val="FF0000"/>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2,152</w:t>
            </w:r>
          </w:p>
        </w:tc>
        <w:tc>
          <w:tcPr>
            <w:tcW w:w="1074" w:type="dxa"/>
            <w:shd w:val="clear" w:color="auto" w:fill="F2F2F2" w:themeFill="background1" w:themeFillShade="F2"/>
          </w:tcPr>
          <w:p w14:paraId="1BC79CC8" w14:textId="4C8CEA0E" w:rsidR="00290B79" w:rsidRPr="00B12C1C" w:rsidRDefault="006B07C6" w:rsidP="00372057">
            <w:pPr>
              <w:jc w:val="center"/>
              <w:rPr>
                <w:rFonts w:asciiTheme="minorHAnsi" w:hAnsiTheme="minorHAnsi" w:cstheme="minorHAnsi"/>
                <w:color w:val="FF0000"/>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1,939</w:t>
            </w:r>
          </w:p>
        </w:tc>
        <w:tc>
          <w:tcPr>
            <w:tcW w:w="1059" w:type="dxa"/>
            <w:shd w:val="clear" w:color="auto" w:fill="F2F2F2" w:themeFill="background1" w:themeFillShade="F2"/>
            <w:vAlign w:val="center"/>
          </w:tcPr>
          <w:p w14:paraId="31FD0035" w14:textId="3B651954" w:rsidR="00290B79" w:rsidRPr="00B12C1C" w:rsidRDefault="006B07C6" w:rsidP="00372057">
            <w:pPr>
              <w:jc w:val="center"/>
              <w:rPr>
                <w:rFonts w:asciiTheme="minorHAnsi" w:hAnsiTheme="minorHAnsi" w:cstheme="minorHAnsi"/>
                <w:color w:val="FF0000"/>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5.4%</w:t>
            </w:r>
          </w:p>
        </w:tc>
        <w:tc>
          <w:tcPr>
            <w:tcW w:w="953" w:type="dxa"/>
            <w:shd w:val="clear" w:color="auto" w:fill="F2F2F2" w:themeFill="background1" w:themeFillShade="F2"/>
          </w:tcPr>
          <w:p w14:paraId="5D593C16" w14:textId="2B0490ED" w:rsidR="00290B79" w:rsidRPr="00B12C1C" w:rsidRDefault="006B07C6" w:rsidP="00372057">
            <w:pPr>
              <w:jc w:val="center"/>
              <w:rPr>
                <w:rFonts w:asciiTheme="minorHAnsi" w:hAnsiTheme="minorHAnsi" w:cstheme="minorHAnsi"/>
                <w:color w:val="FF0000"/>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5.1%</w:t>
            </w:r>
          </w:p>
        </w:tc>
        <w:tc>
          <w:tcPr>
            <w:tcW w:w="578" w:type="dxa"/>
            <w:shd w:val="clear" w:color="auto" w:fill="F2F2F2" w:themeFill="background1" w:themeFillShade="F2"/>
          </w:tcPr>
          <w:p w14:paraId="48FF72A0" w14:textId="15966365" w:rsidR="00290B79" w:rsidRPr="00B12C1C" w:rsidRDefault="006B07C6" w:rsidP="00372057">
            <w:pPr>
              <w:jc w:val="center"/>
              <w:rPr>
                <w:rFonts w:asciiTheme="minorHAnsi" w:hAnsiTheme="minorHAnsi" w:cstheme="minorHAnsi"/>
                <w:color w:val="FF0000"/>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10.2%</w:t>
            </w:r>
          </w:p>
        </w:tc>
      </w:tr>
      <w:tr w:rsidR="00290B79" w:rsidRPr="00B12C1C" w14:paraId="144F890D" w14:textId="0ADD3F9E" w:rsidTr="00E13B33">
        <w:trPr>
          <w:trHeight w:val="269"/>
        </w:trPr>
        <w:tc>
          <w:tcPr>
            <w:tcW w:w="1392" w:type="dxa"/>
            <w:vAlign w:val="center"/>
          </w:tcPr>
          <w:p w14:paraId="0EE6DA98" w14:textId="56B8F23A" w:rsidR="00290B79" w:rsidRPr="00B12C1C" w:rsidRDefault="00290B79" w:rsidP="000E6B88">
            <w:pPr>
              <w:jc w:val="center"/>
              <w:rPr>
                <w:rFonts w:asciiTheme="minorHAnsi" w:hAnsiTheme="minorHAnsi" w:cstheme="minorHAnsi"/>
                <w:sz w:val="20"/>
                <w:szCs w:val="20"/>
              </w:rPr>
            </w:pPr>
            <w:r w:rsidRPr="00B12C1C">
              <w:rPr>
                <w:rFonts w:asciiTheme="minorHAnsi" w:hAnsiTheme="minorHAnsi" w:cstheme="minorHAnsi"/>
                <w:sz w:val="20"/>
                <w:szCs w:val="20"/>
              </w:rPr>
              <w:t>Streetlights and Traffic Signals</w:t>
            </w:r>
          </w:p>
        </w:tc>
        <w:tc>
          <w:tcPr>
            <w:tcW w:w="1059" w:type="dxa"/>
            <w:vAlign w:val="center"/>
          </w:tcPr>
          <w:p w14:paraId="495CB742" w14:textId="7AA59DC1" w:rsidR="00290B79" w:rsidRPr="00B12C1C" w:rsidRDefault="00E13B33" w:rsidP="000E6B88">
            <w:pPr>
              <w:jc w:val="center"/>
              <w:rPr>
                <w:rFonts w:asciiTheme="minorHAnsi" w:hAnsiTheme="minorHAnsi" w:cstheme="minorHAnsi"/>
                <w:sz w:val="20"/>
                <w:szCs w:val="20"/>
              </w:rPr>
            </w:pPr>
            <w:r>
              <w:rPr>
                <w:rFonts w:asciiTheme="minorHAnsi" w:hAnsiTheme="minorHAnsi" w:cstheme="minorHAnsi"/>
                <w:sz w:val="20"/>
                <w:szCs w:val="20"/>
              </w:rPr>
              <w:t>3,474</w:t>
            </w:r>
          </w:p>
        </w:tc>
        <w:tc>
          <w:tcPr>
            <w:tcW w:w="1059" w:type="dxa"/>
            <w:vAlign w:val="center"/>
          </w:tcPr>
          <w:p w14:paraId="04EF481B" w14:textId="7592714E" w:rsidR="00290B79" w:rsidRPr="00B12C1C" w:rsidRDefault="00E13B33" w:rsidP="000E6B88">
            <w:pPr>
              <w:jc w:val="center"/>
              <w:rPr>
                <w:rFonts w:asciiTheme="minorHAnsi" w:hAnsiTheme="minorHAnsi" w:cstheme="minorHAnsi"/>
                <w:sz w:val="20"/>
                <w:szCs w:val="20"/>
              </w:rPr>
            </w:pPr>
            <w:r>
              <w:rPr>
                <w:rFonts w:asciiTheme="minorHAnsi" w:hAnsiTheme="minorHAnsi" w:cstheme="minorHAnsi"/>
                <w:sz w:val="20"/>
                <w:szCs w:val="20"/>
              </w:rPr>
              <w:t>3,716</w:t>
            </w:r>
          </w:p>
        </w:tc>
        <w:tc>
          <w:tcPr>
            <w:tcW w:w="1018" w:type="dxa"/>
            <w:shd w:val="clear" w:color="auto" w:fill="FFFFFF" w:themeFill="background1"/>
            <w:vAlign w:val="center"/>
          </w:tcPr>
          <w:p w14:paraId="461FAF1A" w14:textId="428AF50B" w:rsidR="00290B79" w:rsidRPr="00E13B33" w:rsidRDefault="00E13B33" w:rsidP="00290B79">
            <w:pPr>
              <w:jc w:val="center"/>
              <w:rPr>
                <w:rFonts w:asciiTheme="minorHAnsi" w:hAnsiTheme="minorHAnsi" w:cstheme="minorHAnsi"/>
                <w:color w:val="70AD47" w:themeColor="accent6"/>
                <w:sz w:val="20"/>
                <w:szCs w:val="20"/>
              </w:rPr>
            </w:pPr>
            <w:r w:rsidRPr="00E13B33">
              <w:rPr>
                <w:rFonts w:asciiTheme="minorHAnsi" w:hAnsiTheme="minorHAnsi" w:cstheme="minorHAnsi"/>
                <w:sz w:val="20"/>
                <w:szCs w:val="20"/>
              </w:rPr>
              <w:t>1,614</w:t>
            </w:r>
          </w:p>
        </w:tc>
        <w:tc>
          <w:tcPr>
            <w:tcW w:w="1158" w:type="dxa"/>
            <w:shd w:val="clear" w:color="auto" w:fill="F2F2F2" w:themeFill="background1" w:themeFillShade="F2"/>
            <w:vAlign w:val="center"/>
          </w:tcPr>
          <w:p w14:paraId="6AADE136" w14:textId="57B723A0" w:rsidR="00290B79" w:rsidRPr="00B12C1C" w:rsidRDefault="00E13B33" w:rsidP="000E6B88">
            <w:pPr>
              <w:jc w:val="center"/>
              <w:rPr>
                <w:rFonts w:asciiTheme="minorHAnsi" w:hAnsiTheme="minorHAnsi" w:cstheme="minorHAnsi"/>
                <w:color w:val="70AD47" w:themeColor="accent6"/>
                <w:sz w:val="20"/>
                <w:szCs w:val="20"/>
              </w:rPr>
            </w:pPr>
            <w:r w:rsidRPr="002C0B2F">
              <w:rPr>
                <w:rFonts w:asciiTheme="minorHAnsi" w:hAnsiTheme="minorHAnsi" w:cstheme="minorHAnsi"/>
                <w:bCs/>
                <w:color w:val="FF0000"/>
                <w:sz w:val="20"/>
              </w:rPr>
              <w:t>↑</w:t>
            </w:r>
            <w:r>
              <w:rPr>
                <w:rFonts w:asciiTheme="minorHAnsi" w:hAnsiTheme="minorHAnsi" w:cstheme="minorHAnsi"/>
                <w:bCs/>
                <w:color w:val="FF0000"/>
                <w:sz w:val="20"/>
              </w:rPr>
              <w:t>242</w:t>
            </w:r>
          </w:p>
        </w:tc>
        <w:tc>
          <w:tcPr>
            <w:tcW w:w="1074" w:type="dxa"/>
            <w:shd w:val="clear" w:color="auto" w:fill="F2F2F2" w:themeFill="background1" w:themeFillShade="F2"/>
            <w:vAlign w:val="center"/>
          </w:tcPr>
          <w:p w14:paraId="634A47A4" w14:textId="06016DFA" w:rsidR="00290B79" w:rsidRPr="00B12C1C" w:rsidRDefault="00E13B33" w:rsidP="00E13B33">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2,102</w:t>
            </w:r>
          </w:p>
        </w:tc>
        <w:tc>
          <w:tcPr>
            <w:tcW w:w="1059" w:type="dxa"/>
            <w:shd w:val="clear" w:color="auto" w:fill="F2F2F2" w:themeFill="background1" w:themeFillShade="F2"/>
            <w:vAlign w:val="center"/>
          </w:tcPr>
          <w:p w14:paraId="2BA5D7AB" w14:textId="685CE760" w:rsidR="00290B79" w:rsidRPr="00B12C1C" w:rsidRDefault="00E13B33" w:rsidP="00372057">
            <w:pPr>
              <w:jc w:val="center"/>
              <w:rPr>
                <w:rFonts w:asciiTheme="minorHAnsi" w:hAnsiTheme="minorHAnsi" w:cstheme="minorHAnsi"/>
                <w:color w:val="70AD47" w:themeColor="accent6"/>
                <w:sz w:val="20"/>
                <w:szCs w:val="20"/>
              </w:rPr>
            </w:pPr>
            <w:r w:rsidRPr="002C0B2F">
              <w:rPr>
                <w:rFonts w:asciiTheme="minorHAnsi" w:hAnsiTheme="minorHAnsi" w:cstheme="minorHAnsi"/>
                <w:bCs/>
                <w:color w:val="FF0000"/>
                <w:sz w:val="20"/>
              </w:rPr>
              <w:t>↑</w:t>
            </w:r>
            <w:r>
              <w:rPr>
                <w:rFonts w:asciiTheme="minorHAnsi" w:hAnsiTheme="minorHAnsi" w:cstheme="minorHAnsi"/>
                <w:bCs/>
                <w:color w:val="FF0000"/>
                <w:sz w:val="20"/>
              </w:rPr>
              <w:t>6.9%</w:t>
            </w:r>
          </w:p>
        </w:tc>
        <w:tc>
          <w:tcPr>
            <w:tcW w:w="953" w:type="dxa"/>
            <w:shd w:val="clear" w:color="auto" w:fill="F2F2F2" w:themeFill="background1" w:themeFillShade="F2"/>
            <w:vAlign w:val="center"/>
          </w:tcPr>
          <w:p w14:paraId="490EE595" w14:textId="0B1B843D" w:rsidR="00290B79" w:rsidRPr="00B12C1C" w:rsidRDefault="00E13B33" w:rsidP="00E13B33">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56.6%</w:t>
            </w:r>
          </w:p>
        </w:tc>
        <w:tc>
          <w:tcPr>
            <w:tcW w:w="578" w:type="dxa"/>
            <w:shd w:val="clear" w:color="auto" w:fill="F2F2F2" w:themeFill="background1" w:themeFillShade="F2"/>
            <w:vAlign w:val="center"/>
          </w:tcPr>
          <w:p w14:paraId="64DE3B8E" w14:textId="1A0345EE" w:rsidR="00290B79" w:rsidRPr="00B12C1C" w:rsidRDefault="00E13B33" w:rsidP="00E13B33">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53.5%</w:t>
            </w:r>
          </w:p>
        </w:tc>
      </w:tr>
      <w:tr w:rsidR="00290B79" w:rsidRPr="00B12C1C" w14:paraId="2B389CD8" w14:textId="3C9FA867" w:rsidTr="006B07C6">
        <w:trPr>
          <w:trHeight w:val="269"/>
        </w:trPr>
        <w:tc>
          <w:tcPr>
            <w:tcW w:w="1392" w:type="dxa"/>
            <w:vAlign w:val="center"/>
          </w:tcPr>
          <w:p w14:paraId="3DF1CC98" w14:textId="66D9BAE0" w:rsidR="00290B79" w:rsidRPr="00B12C1C" w:rsidRDefault="00290B79" w:rsidP="000E6B88">
            <w:pPr>
              <w:jc w:val="center"/>
              <w:rPr>
                <w:rFonts w:asciiTheme="minorHAnsi" w:hAnsiTheme="minorHAnsi" w:cstheme="minorHAnsi"/>
                <w:sz w:val="20"/>
                <w:szCs w:val="20"/>
              </w:rPr>
            </w:pPr>
            <w:r w:rsidRPr="00B12C1C">
              <w:rPr>
                <w:rFonts w:asciiTheme="minorHAnsi" w:hAnsiTheme="minorHAnsi" w:cstheme="minorHAnsi"/>
                <w:sz w:val="20"/>
                <w:szCs w:val="20"/>
              </w:rPr>
              <w:t>Water Delivery Facilities</w:t>
            </w:r>
          </w:p>
        </w:tc>
        <w:tc>
          <w:tcPr>
            <w:tcW w:w="1059" w:type="dxa"/>
            <w:vAlign w:val="center"/>
          </w:tcPr>
          <w:p w14:paraId="0042C9CD" w14:textId="69DDCACF" w:rsidR="00290B79" w:rsidRPr="00B12C1C" w:rsidRDefault="00290B79" w:rsidP="000E6B88">
            <w:pPr>
              <w:jc w:val="center"/>
              <w:rPr>
                <w:rFonts w:asciiTheme="minorHAnsi" w:hAnsiTheme="minorHAnsi" w:cstheme="minorHAnsi"/>
                <w:sz w:val="20"/>
                <w:szCs w:val="20"/>
              </w:rPr>
            </w:pPr>
            <w:r>
              <w:rPr>
                <w:rFonts w:asciiTheme="minorHAnsi" w:hAnsiTheme="minorHAnsi" w:cstheme="minorHAnsi"/>
                <w:sz w:val="20"/>
                <w:szCs w:val="20"/>
              </w:rPr>
              <w:t>328,215</w:t>
            </w:r>
          </w:p>
        </w:tc>
        <w:tc>
          <w:tcPr>
            <w:tcW w:w="1059" w:type="dxa"/>
            <w:vAlign w:val="center"/>
          </w:tcPr>
          <w:p w14:paraId="1D446423" w14:textId="20AC6BEF" w:rsidR="00290B79" w:rsidRPr="00B12C1C" w:rsidRDefault="00290B79" w:rsidP="000E6B88">
            <w:pPr>
              <w:jc w:val="center"/>
              <w:rPr>
                <w:rFonts w:asciiTheme="minorHAnsi" w:hAnsiTheme="minorHAnsi" w:cstheme="minorHAnsi"/>
                <w:color w:val="000000"/>
                <w:sz w:val="20"/>
                <w:szCs w:val="20"/>
              </w:rPr>
            </w:pPr>
            <w:r>
              <w:rPr>
                <w:rFonts w:asciiTheme="minorHAnsi" w:hAnsiTheme="minorHAnsi" w:cstheme="minorHAnsi"/>
                <w:color w:val="000000"/>
                <w:sz w:val="20"/>
                <w:szCs w:val="20"/>
              </w:rPr>
              <w:t>302,863</w:t>
            </w:r>
          </w:p>
        </w:tc>
        <w:tc>
          <w:tcPr>
            <w:tcW w:w="1018" w:type="dxa"/>
            <w:shd w:val="clear" w:color="auto" w:fill="FFFFFF" w:themeFill="background1"/>
            <w:vAlign w:val="center"/>
          </w:tcPr>
          <w:p w14:paraId="6E502692" w14:textId="20F9C00A" w:rsidR="00290B79" w:rsidRPr="00B12C1C" w:rsidRDefault="00290B79" w:rsidP="00290B79">
            <w:pPr>
              <w:jc w:val="center"/>
              <w:rPr>
                <w:rFonts w:asciiTheme="minorHAnsi" w:hAnsiTheme="minorHAnsi" w:cstheme="minorHAnsi"/>
                <w:color w:val="70AD47" w:themeColor="accent6"/>
                <w:sz w:val="20"/>
                <w:szCs w:val="20"/>
              </w:rPr>
            </w:pPr>
            <w:r w:rsidRPr="00290B79">
              <w:rPr>
                <w:rFonts w:asciiTheme="minorHAnsi" w:hAnsiTheme="minorHAnsi" w:cstheme="minorHAnsi"/>
                <w:sz w:val="20"/>
                <w:szCs w:val="20"/>
              </w:rPr>
              <w:t>191,893</w:t>
            </w:r>
          </w:p>
        </w:tc>
        <w:tc>
          <w:tcPr>
            <w:tcW w:w="1158" w:type="dxa"/>
            <w:shd w:val="clear" w:color="auto" w:fill="F2F2F2" w:themeFill="background1" w:themeFillShade="F2"/>
            <w:vAlign w:val="center"/>
          </w:tcPr>
          <w:p w14:paraId="63C26210" w14:textId="258FD00B" w:rsidR="00290B79" w:rsidRPr="00B12C1C" w:rsidRDefault="006B07C6" w:rsidP="000E6B88">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25,352</w:t>
            </w:r>
          </w:p>
        </w:tc>
        <w:tc>
          <w:tcPr>
            <w:tcW w:w="1074" w:type="dxa"/>
            <w:shd w:val="clear" w:color="auto" w:fill="F2F2F2" w:themeFill="background1" w:themeFillShade="F2"/>
            <w:vAlign w:val="center"/>
          </w:tcPr>
          <w:p w14:paraId="4B0D6DA1" w14:textId="5706B146" w:rsidR="00290B79" w:rsidRPr="00B12C1C" w:rsidRDefault="006B07C6" w:rsidP="006B07C6">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110,970</w:t>
            </w:r>
          </w:p>
        </w:tc>
        <w:tc>
          <w:tcPr>
            <w:tcW w:w="1059" w:type="dxa"/>
            <w:shd w:val="clear" w:color="auto" w:fill="F2F2F2" w:themeFill="background1" w:themeFillShade="F2"/>
            <w:vAlign w:val="center"/>
          </w:tcPr>
          <w:p w14:paraId="3338F5C0" w14:textId="4D382DDC" w:rsidR="00290B79" w:rsidRPr="00B12C1C" w:rsidRDefault="00290B79" w:rsidP="00372057">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sidR="006B07C6">
              <w:rPr>
                <w:rFonts w:asciiTheme="minorHAnsi" w:hAnsiTheme="minorHAnsi" w:cstheme="minorHAnsi"/>
                <w:color w:val="70AD47" w:themeColor="accent6"/>
                <w:sz w:val="20"/>
                <w:szCs w:val="20"/>
              </w:rPr>
              <w:t>7.7%</w:t>
            </w:r>
          </w:p>
        </w:tc>
        <w:tc>
          <w:tcPr>
            <w:tcW w:w="953" w:type="dxa"/>
            <w:shd w:val="clear" w:color="auto" w:fill="F2F2F2" w:themeFill="background1" w:themeFillShade="F2"/>
            <w:vAlign w:val="center"/>
          </w:tcPr>
          <w:p w14:paraId="64A9B5F0" w14:textId="6F89C122" w:rsidR="00290B79" w:rsidRPr="00B12C1C" w:rsidRDefault="006B07C6" w:rsidP="006B07C6">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36.6%</w:t>
            </w:r>
          </w:p>
        </w:tc>
        <w:tc>
          <w:tcPr>
            <w:tcW w:w="578" w:type="dxa"/>
            <w:shd w:val="clear" w:color="auto" w:fill="F2F2F2" w:themeFill="background1" w:themeFillShade="F2"/>
            <w:vAlign w:val="center"/>
          </w:tcPr>
          <w:p w14:paraId="540C4DE2" w14:textId="12BA06C7" w:rsidR="00290B79" w:rsidRPr="00B12C1C" w:rsidRDefault="006B07C6" w:rsidP="006B07C6">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41.5%</w:t>
            </w:r>
          </w:p>
        </w:tc>
      </w:tr>
      <w:tr w:rsidR="00290B79" w:rsidRPr="00B12C1C" w14:paraId="6EA17A46" w14:textId="7714C877" w:rsidTr="006B07C6">
        <w:trPr>
          <w:trHeight w:val="269"/>
        </w:trPr>
        <w:tc>
          <w:tcPr>
            <w:tcW w:w="1392" w:type="dxa"/>
            <w:shd w:val="clear" w:color="auto" w:fill="D9D9D9" w:themeFill="background1" w:themeFillShade="D9"/>
            <w:vAlign w:val="center"/>
          </w:tcPr>
          <w:p w14:paraId="5D6239B0" w14:textId="31A80323" w:rsidR="00290B79" w:rsidRPr="00B12C1C" w:rsidRDefault="00290B79" w:rsidP="000E6B88">
            <w:pPr>
              <w:jc w:val="center"/>
              <w:rPr>
                <w:rFonts w:asciiTheme="minorHAnsi" w:hAnsiTheme="minorHAnsi" w:cstheme="minorHAnsi"/>
                <w:sz w:val="20"/>
                <w:szCs w:val="20"/>
              </w:rPr>
            </w:pPr>
            <w:r w:rsidRPr="00B12C1C">
              <w:rPr>
                <w:rFonts w:asciiTheme="minorHAnsi" w:hAnsiTheme="minorHAnsi" w:cstheme="minorHAnsi"/>
                <w:b/>
                <w:sz w:val="20"/>
                <w:szCs w:val="20"/>
              </w:rPr>
              <w:t>Total Electrical Consumption</w:t>
            </w:r>
          </w:p>
        </w:tc>
        <w:tc>
          <w:tcPr>
            <w:tcW w:w="1059" w:type="dxa"/>
            <w:shd w:val="clear" w:color="auto" w:fill="D9D9D9" w:themeFill="background1" w:themeFillShade="D9"/>
            <w:vAlign w:val="center"/>
          </w:tcPr>
          <w:p w14:paraId="1C4C0B07" w14:textId="109007C0" w:rsidR="00290B79" w:rsidRPr="00B12C1C" w:rsidRDefault="005D0C05" w:rsidP="000E6B88">
            <w:pPr>
              <w:jc w:val="center"/>
              <w:rPr>
                <w:rFonts w:asciiTheme="minorHAnsi" w:hAnsiTheme="minorHAnsi" w:cstheme="minorHAnsi"/>
                <w:sz w:val="20"/>
                <w:szCs w:val="20"/>
              </w:rPr>
            </w:pPr>
            <w:r>
              <w:rPr>
                <w:rFonts w:asciiTheme="minorHAnsi" w:hAnsiTheme="minorHAnsi" w:cstheme="minorHAnsi"/>
                <w:sz w:val="20"/>
                <w:szCs w:val="20"/>
              </w:rPr>
              <w:t>371,508</w:t>
            </w:r>
          </w:p>
        </w:tc>
        <w:tc>
          <w:tcPr>
            <w:tcW w:w="1059" w:type="dxa"/>
            <w:shd w:val="clear" w:color="auto" w:fill="D9D9D9" w:themeFill="background1" w:themeFillShade="D9"/>
            <w:vAlign w:val="center"/>
          </w:tcPr>
          <w:p w14:paraId="2C4FC936" w14:textId="22C3B192" w:rsidR="00290B79" w:rsidRPr="005D0C05" w:rsidRDefault="005D0C05" w:rsidP="000E6B88">
            <w:pPr>
              <w:jc w:val="center"/>
              <w:rPr>
                <w:rFonts w:asciiTheme="minorHAnsi" w:hAnsiTheme="minorHAnsi" w:cstheme="minorHAnsi"/>
                <w:color w:val="000000"/>
                <w:sz w:val="20"/>
                <w:szCs w:val="20"/>
              </w:rPr>
            </w:pPr>
            <w:r>
              <w:rPr>
                <w:rFonts w:asciiTheme="minorHAnsi" w:hAnsiTheme="minorHAnsi" w:cstheme="minorHAnsi"/>
                <w:color w:val="000000"/>
                <w:sz w:val="20"/>
                <w:szCs w:val="20"/>
              </w:rPr>
              <w:t>344,246</w:t>
            </w:r>
          </w:p>
        </w:tc>
        <w:tc>
          <w:tcPr>
            <w:tcW w:w="1018" w:type="dxa"/>
            <w:shd w:val="clear" w:color="auto" w:fill="D9D9D9" w:themeFill="background1" w:themeFillShade="D9"/>
            <w:vAlign w:val="center"/>
          </w:tcPr>
          <w:p w14:paraId="4693F5BD" w14:textId="55EF2544" w:rsidR="00290B79" w:rsidRPr="005D0C05" w:rsidRDefault="005D0C05" w:rsidP="006B07C6">
            <w:pPr>
              <w:jc w:val="center"/>
              <w:rPr>
                <w:rFonts w:asciiTheme="minorHAnsi" w:hAnsiTheme="minorHAnsi" w:cstheme="minorHAnsi"/>
                <w:sz w:val="20"/>
                <w:szCs w:val="20"/>
              </w:rPr>
            </w:pPr>
            <w:r w:rsidRPr="005D0C05">
              <w:rPr>
                <w:rFonts w:asciiTheme="minorHAnsi" w:hAnsiTheme="minorHAnsi" w:cstheme="minorHAnsi"/>
                <w:sz w:val="20"/>
                <w:szCs w:val="20"/>
              </w:rPr>
              <w:t>229,235</w:t>
            </w:r>
          </w:p>
        </w:tc>
        <w:tc>
          <w:tcPr>
            <w:tcW w:w="1158" w:type="dxa"/>
            <w:shd w:val="clear" w:color="auto" w:fill="D9D9D9" w:themeFill="background1" w:themeFillShade="D9"/>
            <w:vAlign w:val="center"/>
          </w:tcPr>
          <w:p w14:paraId="0BE6E2E7" w14:textId="73DD7BAD" w:rsidR="00290B79" w:rsidRPr="00B12C1C" w:rsidRDefault="005D0C05" w:rsidP="000E6B88">
            <w:pPr>
              <w:jc w:val="center"/>
              <w:rPr>
                <w:rFonts w:asciiTheme="minorHAnsi" w:hAnsiTheme="minorHAnsi" w:cstheme="minorHAnsi"/>
                <w:b/>
                <w:bCs/>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27,262</w:t>
            </w:r>
          </w:p>
        </w:tc>
        <w:tc>
          <w:tcPr>
            <w:tcW w:w="1074" w:type="dxa"/>
            <w:shd w:val="clear" w:color="auto" w:fill="D9D9D9" w:themeFill="background1" w:themeFillShade="D9"/>
            <w:vAlign w:val="center"/>
          </w:tcPr>
          <w:p w14:paraId="1E1DD566" w14:textId="39171149" w:rsidR="00290B79" w:rsidRPr="00B12C1C" w:rsidRDefault="005D0C05" w:rsidP="006B07C6">
            <w:pPr>
              <w:jc w:val="center"/>
              <w:rPr>
                <w:rFonts w:asciiTheme="minorHAnsi" w:hAnsiTheme="minorHAnsi" w:cstheme="minorHAnsi"/>
                <w:b/>
                <w:bCs/>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115,011</w:t>
            </w:r>
          </w:p>
        </w:tc>
        <w:tc>
          <w:tcPr>
            <w:tcW w:w="1059" w:type="dxa"/>
            <w:shd w:val="clear" w:color="auto" w:fill="D9D9D9" w:themeFill="background1" w:themeFillShade="D9"/>
            <w:vAlign w:val="center"/>
          </w:tcPr>
          <w:p w14:paraId="339B79EE" w14:textId="47F3339E" w:rsidR="00290B79" w:rsidRPr="00B12C1C" w:rsidRDefault="005D0C05" w:rsidP="00372057">
            <w:pPr>
              <w:jc w:val="center"/>
              <w:rPr>
                <w:rFonts w:asciiTheme="minorHAnsi" w:hAnsiTheme="minorHAnsi" w:cstheme="minorHAnsi"/>
                <w:b/>
                <w:bCs/>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7.4%</w:t>
            </w:r>
          </w:p>
        </w:tc>
        <w:tc>
          <w:tcPr>
            <w:tcW w:w="953" w:type="dxa"/>
            <w:shd w:val="clear" w:color="auto" w:fill="D9D9D9" w:themeFill="background1" w:themeFillShade="D9"/>
            <w:vAlign w:val="center"/>
          </w:tcPr>
          <w:p w14:paraId="1DF9F6D1" w14:textId="1EB41C87" w:rsidR="00290B79" w:rsidRPr="00B12C1C" w:rsidRDefault="005D0C05" w:rsidP="006B07C6">
            <w:pPr>
              <w:jc w:val="center"/>
              <w:rPr>
                <w:rFonts w:asciiTheme="minorHAnsi" w:hAnsiTheme="minorHAnsi" w:cstheme="minorHAnsi"/>
                <w:b/>
                <w:bCs/>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33.4%</w:t>
            </w:r>
          </w:p>
        </w:tc>
        <w:tc>
          <w:tcPr>
            <w:tcW w:w="578" w:type="dxa"/>
            <w:shd w:val="clear" w:color="auto" w:fill="D9D9D9" w:themeFill="background1" w:themeFillShade="D9"/>
            <w:vAlign w:val="center"/>
          </w:tcPr>
          <w:p w14:paraId="735B769D" w14:textId="164CB722" w:rsidR="00290B79" w:rsidRPr="00B12C1C" w:rsidRDefault="005D0C05" w:rsidP="006B07C6">
            <w:pPr>
              <w:jc w:val="center"/>
              <w:rPr>
                <w:rFonts w:asciiTheme="minorHAnsi" w:hAnsiTheme="minorHAnsi" w:cstheme="minorHAnsi"/>
                <w:b/>
                <w:bCs/>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38.3%</w:t>
            </w:r>
          </w:p>
        </w:tc>
      </w:tr>
    </w:tbl>
    <w:p w14:paraId="60F79639" w14:textId="77777777" w:rsidR="00A302C4" w:rsidRPr="00B12C1C" w:rsidRDefault="00A302C4" w:rsidP="001E7C92">
      <w:pPr>
        <w:rPr>
          <w:rFonts w:asciiTheme="minorHAnsi" w:hAnsiTheme="minorHAnsi" w:cstheme="minorHAnsi"/>
        </w:rPr>
      </w:pPr>
    </w:p>
    <w:p w14:paraId="4463A7CD" w14:textId="591011F7" w:rsidR="0057433C" w:rsidRPr="005C6E4B" w:rsidRDefault="005C6E4B" w:rsidP="00E9273E">
      <w:pPr>
        <w:jc w:val="both"/>
        <w:rPr>
          <w:rFonts w:asciiTheme="minorHAnsi" w:hAnsiTheme="minorHAnsi" w:cstheme="minorHAnsi"/>
        </w:rPr>
      </w:pPr>
      <w:r w:rsidRPr="005C6E4B">
        <w:rPr>
          <w:rFonts w:asciiTheme="minorHAnsi" w:hAnsiTheme="minorHAnsi" w:cstheme="minorHAnsi"/>
        </w:rPr>
        <w:t>The</w:t>
      </w:r>
      <w:r>
        <w:rPr>
          <w:rFonts w:asciiTheme="minorHAnsi" w:hAnsiTheme="minorHAnsi" w:cstheme="minorHAnsi"/>
        </w:rPr>
        <w:t xml:space="preserve"> decrease in building electricity usage corresponds with a decrease in emissions across the three years. However, decreases from 4.2 in 2019 to 4.1 in 2020 to 3.8 in 2021 represent small changes not driven by any targeted emission reduction strategies. Emissions from streetlights and traffic signals decreased a negligible amount across all three years. These low emission levels of 0.4 MTCO</w:t>
      </w:r>
      <w:r>
        <w:rPr>
          <w:rFonts w:asciiTheme="minorHAnsi" w:hAnsiTheme="minorHAnsi" w:cstheme="minorHAnsi"/>
          <w:vertAlign w:val="subscript"/>
        </w:rPr>
        <w:t>2</w:t>
      </w:r>
      <w:r>
        <w:rPr>
          <w:rFonts w:asciiTheme="minorHAnsi" w:hAnsiTheme="minorHAnsi" w:cstheme="minorHAnsi"/>
        </w:rPr>
        <w:t xml:space="preserve">e in 2019 and 2020, and 0.2 </w:t>
      </w:r>
      <w:r w:rsidR="00836FA4">
        <w:rPr>
          <w:rFonts w:asciiTheme="minorHAnsi" w:hAnsiTheme="minorHAnsi" w:cstheme="minorHAnsi"/>
        </w:rPr>
        <w:t>MTCO</w:t>
      </w:r>
      <w:r w:rsidR="00836FA4">
        <w:rPr>
          <w:rFonts w:asciiTheme="minorHAnsi" w:hAnsiTheme="minorHAnsi" w:cstheme="minorHAnsi"/>
          <w:vertAlign w:val="subscript"/>
        </w:rPr>
        <w:t>2</w:t>
      </w:r>
      <w:r w:rsidR="00836FA4">
        <w:rPr>
          <w:rFonts w:asciiTheme="minorHAnsi" w:hAnsiTheme="minorHAnsi" w:cstheme="minorHAnsi"/>
        </w:rPr>
        <w:t xml:space="preserve">e in 2021 are likely due to the Town’s conversion of streetlights to LED in 2019, as well as the low </w:t>
      </w:r>
      <w:r w:rsidR="00187DED">
        <w:rPr>
          <w:rFonts w:asciiTheme="minorHAnsi" w:hAnsiTheme="minorHAnsi" w:cstheme="minorHAnsi"/>
        </w:rPr>
        <w:t>number</w:t>
      </w:r>
      <w:r w:rsidR="00836FA4">
        <w:rPr>
          <w:rFonts w:asciiTheme="minorHAnsi" w:hAnsiTheme="minorHAnsi" w:cstheme="minorHAnsi"/>
        </w:rPr>
        <w:t xml:space="preserve"> of streetlights </w:t>
      </w:r>
      <w:r w:rsidR="003173AE">
        <w:rPr>
          <w:rFonts w:asciiTheme="minorHAnsi" w:hAnsiTheme="minorHAnsi" w:cstheme="minorHAnsi"/>
        </w:rPr>
        <w:t xml:space="preserve">in total </w:t>
      </w:r>
      <w:r w:rsidR="00836FA4">
        <w:rPr>
          <w:rFonts w:asciiTheme="minorHAnsi" w:hAnsiTheme="minorHAnsi" w:cstheme="minorHAnsi"/>
        </w:rPr>
        <w:t>that the Town operates.</w:t>
      </w:r>
    </w:p>
    <w:p w14:paraId="7F1C1947" w14:textId="77777777" w:rsidR="00187DED" w:rsidRDefault="00187DED" w:rsidP="00E9273E">
      <w:pPr>
        <w:jc w:val="both"/>
        <w:rPr>
          <w:rFonts w:asciiTheme="minorHAnsi" w:hAnsiTheme="minorHAnsi" w:cstheme="minorHAnsi"/>
          <w:highlight w:val="yellow"/>
        </w:rPr>
      </w:pPr>
    </w:p>
    <w:p w14:paraId="17F1BEBF" w14:textId="5B065FD6" w:rsidR="00DD3C7A" w:rsidRDefault="00187DED" w:rsidP="00E9273E">
      <w:pPr>
        <w:jc w:val="both"/>
        <w:rPr>
          <w:rFonts w:asciiTheme="minorHAnsi" w:hAnsiTheme="minorHAnsi" w:cstheme="minorHAnsi"/>
        </w:rPr>
      </w:pPr>
      <w:r w:rsidRPr="00187DED">
        <w:rPr>
          <w:rFonts w:asciiTheme="minorHAnsi" w:hAnsiTheme="minorHAnsi" w:cstheme="minorHAnsi"/>
        </w:rPr>
        <w:t>Of the Town’s facilities,</w:t>
      </w:r>
      <w:r>
        <w:rPr>
          <w:rFonts w:asciiTheme="minorHAnsi" w:hAnsiTheme="minorHAnsi" w:cstheme="minorHAnsi"/>
        </w:rPr>
        <w:t xml:space="preserve"> </w:t>
      </w:r>
      <w:r w:rsidR="00E07445">
        <w:rPr>
          <w:rFonts w:asciiTheme="minorHAnsi" w:hAnsiTheme="minorHAnsi" w:cstheme="minorHAnsi"/>
        </w:rPr>
        <w:t xml:space="preserve">water delivery facilities are the main contributor to the GHG emissions of the Town. The Hector Water District is a municipally owned and operated water utility providing both domestic water and fire protection to a majority of the State Route 414 corridor in the Town of Hector. The Water Department is responsible for the maintenance and operation of a water treatment plant and a distribution system consisting of 3 storage tanks, 10 main line pressure regulating valves with 9 pressure zones, 4 pump stations, 198 fire hydrants, and 25 miles of distribution piping. The distribution area includes the hamlets of Valois, Hector, and Logan, as </w:t>
      </w:r>
      <w:r w:rsidR="00E07445">
        <w:rPr>
          <w:rFonts w:asciiTheme="minorHAnsi" w:hAnsiTheme="minorHAnsi" w:cstheme="minorHAnsi"/>
        </w:rPr>
        <w:lastRenderedPageBreak/>
        <w:t xml:space="preserve">well as the Village of Burdett. The area also includes </w:t>
      </w:r>
      <w:r w:rsidR="0025724F">
        <w:rPr>
          <w:rFonts w:asciiTheme="minorHAnsi" w:hAnsiTheme="minorHAnsi" w:cstheme="minorHAnsi"/>
        </w:rPr>
        <w:t xml:space="preserve">all of </w:t>
      </w:r>
      <w:r w:rsidR="00E07445">
        <w:rPr>
          <w:rFonts w:asciiTheme="minorHAnsi" w:hAnsiTheme="minorHAnsi" w:cstheme="minorHAnsi"/>
        </w:rPr>
        <w:t xml:space="preserve">County Route 2, 1 mile of County Route 4, and </w:t>
      </w:r>
      <w:r w:rsidR="0025724F">
        <w:rPr>
          <w:rFonts w:asciiTheme="minorHAnsi" w:hAnsiTheme="minorHAnsi" w:cstheme="minorHAnsi"/>
        </w:rPr>
        <w:t xml:space="preserve">all of </w:t>
      </w:r>
      <w:r w:rsidR="00E07445">
        <w:rPr>
          <w:rFonts w:asciiTheme="minorHAnsi" w:hAnsiTheme="minorHAnsi" w:cstheme="minorHAnsi"/>
        </w:rPr>
        <w:t xml:space="preserve">County Route </w:t>
      </w:r>
      <w:r w:rsidR="0025724F">
        <w:rPr>
          <w:rFonts w:asciiTheme="minorHAnsi" w:hAnsiTheme="minorHAnsi" w:cstheme="minorHAnsi"/>
        </w:rPr>
        <w:t>5</w:t>
      </w:r>
      <w:r w:rsidR="00E07445">
        <w:rPr>
          <w:rFonts w:asciiTheme="minorHAnsi" w:hAnsiTheme="minorHAnsi" w:cstheme="minorHAnsi"/>
        </w:rPr>
        <w:t xml:space="preserve">, Smith Memorial Park, and various roads throughout the Town. Given the size of the Water District and the operating area, it is expected that electricity usage and GHG emissions would be considerably higher and the major contributing factor to </w:t>
      </w:r>
      <w:r w:rsidR="0025724F">
        <w:rPr>
          <w:rFonts w:asciiTheme="minorHAnsi" w:hAnsiTheme="minorHAnsi" w:cstheme="minorHAnsi"/>
        </w:rPr>
        <w:t>facility totals</w:t>
      </w:r>
      <w:r w:rsidR="00E07445">
        <w:rPr>
          <w:rFonts w:asciiTheme="minorHAnsi" w:hAnsiTheme="minorHAnsi" w:cstheme="minorHAnsi"/>
        </w:rPr>
        <w:t>.</w:t>
      </w:r>
    </w:p>
    <w:p w14:paraId="67E721C8" w14:textId="77777777" w:rsidR="00106A2E" w:rsidRDefault="00106A2E" w:rsidP="00E9273E">
      <w:pPr>
        <w:jc w:val="both"/>
        <w:rPr>
          <w:rFonts w:asciiTheme="minorHAnsi" w:hAnsiTheme="minorHAnsi" w:cstheme="minorHAnsi"/>
        </w:rPr>
      </w:pPr>
    </w:p>
    <w:p w14:paraId="252B940B" w14:textId="0AA91EE8" w:rsidR="00DD3C7A" w:rsidRDefault="0025724F" w:rsidP="00E9273E">
      <w:pPr>
        <w:jc w:val="both"/>
        <w:rPr>
          <w:rFonts w:asciiTheme="minorHAnsi" w:hAnsiTheme="minorHAnsi" w:cstheme="minorHAnsi"/>
        </w:rPr>
      </w:pPr>
      <w:r>
        <w:rPr>
          <w:rFonts w:asciiTheme="minorHAnsi" w:hAnsiTheme="minorHAnsi" w:cstheme="minorHAnsi"/>
        </w:rPr>
        <w:t xml:space="preserve">GHG emissions from electricity dropped 6.6% from 2019 to 2020, and 33.5% from 2020 to 2021. This major drop from 2020 to 2021 can be attributed to lower emissions from the water delivery facilities. </w:t>
      </w:r>
      <w:r w:rsidR="00F87EC6">
        <w:rPr>
          <w:rFonts w:asciiTheme="minorHAnsi" w:hAnsiTheme="minorHAnsi" w:cstheme="minorHAnsi"/>
        </w:rPr>
        <w:t>The Water District notes that in 2021, the amount of water pumped has dropped from previous years, contributing to decreases in electricity consumption. Furthermore, upgrades to the metering system and the monitoring system decrease the amount of leak fixes. The Water District is now able to determine leak issues every 24 hours as opposed to every 2 months, leading to a reduction in total water loss. Overall, efficiency upgrades and decreases in water pumping have contributed to decreased CO</w:t>
      </w:r>
      <w:r w:rsidR="00F87EC6">
        <w:rPr>
          <w:rFonts w:asciiTheme="minorHAnsi" w:hAnsiTheme="minorHAnsi" w:cstheme="minorHAnsi"/>
          <w:vertAlign w:val="subscript"/>
        </w:rPr>
        <w:t>2</w:t>
      </w:r>
      <w:r w:rsidR="00F87EC6">
        <w:rPr>
          <w:rFonts w:asciiTheme="minorHAnsi" w:hAnsiTheme="minorHAnsi" w:cstheme="minorHAnsi"/>
        </w:rPr>
        <w:t xml:space="preserve"> emissions from the water delivery facilities, contributing to a large overall reduction in electricity consumption and emissions.</w:t>
      </w:r>
    </w:p>
    <w:p w14:paraId="151363E7" w14:textId="77777777" w:rsidR="00F87EC6" w:rsidRPr="00F87EC6" w:rsidRDefault="00F87EC6" w:rsidP="00E9273E">
      <w:pPr>
        <w:jc w:val="both"/>
        <w:rPr>
          <w:rFonts w:asciiTheme="minorHAnsi" w:hAnsiTheme="minorHAnsi" w:cstheme="minorHAnsi"/>
        </w:rPr>
      </w:pPr>
    </w:p>
    <w:p w14:paraId="7392BA6A" w14:textId="72A81C40" w:rsidR="004D79AE" w:rsidRPr="007E7A83" w:rsidRDefault="00262AB1" w:rsidP="001E7C92">
      <w:pPr>
        <w:rPr>
          <w:rFonts w:asciiTheme="minorHAnsi" w:hAnsiTheme="minorHAnsi" w:cstheme="minorHAnsi"/>
          <w:b/>
          <w:szCs w:val="20"/>
        </w:rPr>
      </w:pPr>
      <w:r w:rsidRPr="00262AB1">
        <w:rPr>
          <w:rFonts w:asciiTheme="minorHAnsi" w:hAnsiTheme="minorHAnsi" w:cstheme="minorHAnsi"/>
          <w:b/>
          <w:szCs w:val="20"/>
        </w:rPr>
        <w:t>2019 v. 2020 v. 2021 GHG Emissions from Electricity by Sector (MT CO</w:t>
      </w:r>
      <w:r w:rsidRPr="00262AB1">
        <w:rPr>
          <w:rFonts w:asciiTheme="minorHAnsi" w:hAnsiTheme="minorHAnsi" w:cstheme="minorHAnsi"/>
          <w:b/>
          <w:szCs w:val="20"/>
          <w:vertAlign w:val="subscript"/>
        </w:rPr>
        <w:t>2</w:t>
      </w:r>
      <w:r w:rsidRPr="00262AB1">
        <w:rPr>
          <w:rFonts w:asciiTheme="minorHAnsi" w:hAnsiTheme="minorHAnsi" w:cstheme="minorHAnsi"/>
          <w:b/>
          <w:szCs w:val="20"/>
        </w:rPr>
        <w:t>e)</w:t>
      </w:r>
    </w:p>
    <w:tbl>
      <w:tblPr>
        <w:tblStyle w:val="TableGrid"/>
        <w:tblW w:w="0" w:type="auto"/>
        <w:tblLook w:val="04A0" w:firstRow="1" w:lastRow="0" w:firstColumn="1" w:lastColumn="0" w:noHBand="0" w:noVBand="1"/>
      </w:tblPr>
      <w:tblGrid>
        <w:gridCol w:w="1338"/>
        <w:gridCol w:w="1018"/>
        <w:gridCol w:w="1018"/>
        <w:gridCol w:w="1012"/>
        <w:gridCol w:w="1078"/>
        <w:gridCol w:w="1066"/>
        <w:gridCol w:w="951"/>
        <w:gridCol w:w="936"/>
        <w:gridCol w:w="933"/>
      </w:tblGrid>
      <w:tr w:rsidR="00262AB1" w:rsidRPr="00B12C1C" w14:paraId="55031194" w14:textId="77777777" w:rsidTr="00F11D07">
        <w:trPr>
          <w:trHeight w:val="449"/>
        </w:trPr>
        <w:tc>
          <w:tcPr>
            <w:tcW w:w="1392" w:type="dxa"/>
            <w:shd w:val="clear" w:color="auto" w:fill="5B9BD5" w:themeFill="accent1"/>
          </w:tcPr>
          <w:p w14:paraId="2ECB7A6A" w14:textId="77777777" w:rsidR="00262AB1" w:rsidRPr="00B12C1C" w:rsidRDefault="00262AB1" w:rsidP="00F11D07">
            <w:pPr>
              <w:jc w:val="center"/>
              <w:rPr>
                <w:rFonts w:asciiTheme="minorHAnsi" w:hAnsiTheme="minorHAnsi" w:cstheme="minorHAnsi"/>
                <w:b/>
                <w:color w:val="FFFFFF" w:themeColor="background1"/>
              </w:rPr>
            </w:pPr>
          </w:p>
        </w:tc>
        <w:tc>
          <w:tcPr>
            <w:tcW w:w="1059" w:type="dxa"/>
            <w:shd w:val="clear" w:color="auto" w:fill="5B9BD5" w:themeFill="accent1"/>
          </w:tcPr>
          <w:p w14:paraId="4F241098" w14:textId="77777777" w:rsidR="00262AB1" w:rsidRPr="00B12C1C" w:rsidRDefault="00262AB1" w:rsidP="00F11D07">
            <w:pPr>
              <w:jc w:val="center"/>
              <w:rPr>
                <w:rFonts w:asciiTheme="minorHAnsi" w:hAnsiTheme="minorHAnsi" w:cstheme="minorHAnsi"/>
                <w:b/>
                <w:color w:val="FFFFFF" w:themeColor="background1"/>
              </w:rPr>
            </w:pPr>
          </w:p>
        </w:tc>
        <w:tc>
          <w:tcPr>
            <w:tcW w:w="5368" w:type="dxa"/>
            <w:gridSpan w:val="5"/>
            <w:shd w:val="clear" w:color="auto" w:fill="5B9BD5" w:themeFill="accent1"/>
            <w:vAlign w:val="center"/>
          </w:tcPr>
          <w:p w14:paraId="359D7A20" w14:textId="22C68EC4" w:rsidR="00262AB1" w:rsidRPr="00262AB1" w:rsidRDefault="00262AB1" w:rsidP="00F11D0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2019</w:t>
            </w:r>
            <w:r w:rsidRPr="00B12C1C">
              <w:rPr>
                <w:rFonts w:asciiTheme="minorHAnsi" w:hAnsiTheme="minorHAnsi" w:cstheme="minorHAnsi"/>
                <w:b/>
                <w:color w:val="FFFFFF" w:themeColor="background1"/>
              </w:rPr>
              <w:t xml:space="preserve"> v. 20</w:t>
            </w:r>
            <w:r>
              <w:rPr>
                <w:rFonts w:asciiTheme="minorHAnsi" w:hAnsiTheme="minorHAnsi" w:cstheme="minorHAnsi"/>
                <w:b/>
                <w:color w:val="FFFFFF" w:themeColor="background1"/>
              </w:rPr>
              <w:t>20 v. 2021</w:t>
            </w:r>
            <w:r w:rsidRPr="00B12C1C">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GHG Emissions from Electricity by Sector (MT CO</w:t>
            </w:r>
            <w:r>
              <w:rPr>
                <w:rFonts w:asciiTheme="minorHAnsi" w:hAnsiTheme="minorHAnsi" w:cstheme="minorHAnsi"/>
                <w:b/>
                <w:color w:val="FFFFFF" w:themeColor="background1"/>
                <w:vertAlign w:val="subscript"/>
              </w:rPr>
              <w:t>2</w:t>
            </w:r>
            <w:r>
              <w:rPr>
                <w:rFonts w:asciiTheme="minorHAnsi" w:hAnsiTheme="minorHAnsi" w:cstheme="minorHAnsi"/>
                <w:b/>
                <w:color w:val="FFFFFF" w:themeColor="background1"/>
              </w:rPr>
              <w:t>e)</w:t>
            </w:r>
          </w:p>
        </w:tc>
        <w:tc>
          <w:tcPr>
            <w:tcW w:w="953" w:type="dxa"/>
            <w:shd w:val="clear" w:color="auto" w:fill="5B9BD5" w:themeFill="accent1"/>
          </w:tcPr>
          <w:p w14:paraId="7562EE78" w14:textId="77777777" w:rsidR="00262AB1" w:rsidRPr="00B12C1C" w:rsidRDefault="00262AB1" w:rsidP="00F11D07">
            <w:pPr>
              <w:jc w:val="center"/>
              <w:rPr>
                <w:rFonts w:asciiTheme="minorHAnsi" w:hAnsiTheme="minorHAnsi" w:cstheme="minorHAnsi"/>
                <w:b/>
                <w:color w:val="FFFFFF" w:themeColor="background1"/>
              </w:rPr>
            </w:pPr>
          </w:p>
        </w:tc>
        <w:tc>
          <w:tcPr>
            <w:tcW w:w="578" w:type="dxa"/>
            <w:shd w:val="clear" w:color="auto" w:fill="5B9BD5" w:themeFill="accent1"/>
          </w:tcPr>
          <w:p w14:paraId="6F63716B" w14:textId="77777777" w:rsidR="00262AB1" w:rsidRPr="00B12C1C" w:rsidRDefault="00262AB1" w:rsidP="00F11D07">
            <w:pPr>
              <w:jc w:val="center"/>
              <w:rPr>
                <w:rFonts w:asciiTheme="minorHAnsi" w:hAnsiTheme="minorHAnsi" w:cstheme="minorHAnsi"/>
                <w:b/>
                <w:color w:val="FFFFFF" w:themeColor="background1"/>
              </w:rPr>
            </w:pPr>
          </w:p>
        </w:tc>
      </w:tr>
      <w:tr w:rsidR="00262AB1" w:rsidRPr="00B12C1C" w14:paraId="6315AB95" w14:textId="77777777" w:rsidTr="00F11D07">
        <w:trPr>
          <w:trHeight w:val="602"/>
        </w:trPr>
        <w:tc>
          <w:tcPr>
            <w:tcW w:w="1392" w:type="dxa"/>
            <w:vAlign w:val="center"/>
          </w:tcPr>
          <w:p w14:paraId="71C63068" w14:textId="77777777" w:rsidR="00262AB1" w:rsidRPr="00B12C1C" w:rsidRDefault="00262AB1" w:rsidP="00F11D07">
            <w:pPr>
              <w:jc w:val="center"/>
              <w:rPr>
                <w:rFonts w:asciiTheme="minorHAnsi" w:hAnsiTheme="minorHAnsi" w:cstheme="minorHAnsi"/>
                <w:b/>
                <w:sz w:val="20"/>
                <w:szCs w:val="20"/>
              </w:rPr>
            </w:pPr>
            <w:r w:rsidRPr="00B12C1C">
              <w:rPr>
                <w:rFonts w:asciiTheme="minorHAnsi" w:hAnsiTheme="minorHAnsi" w:cstheme="minorHAnsi"/>
                <w:b/>
                <w:sz w:val="20"/>
                <w:szCs w:val="20"/>
              </w:rPr>
              <w:t>Sector</w:t>
            </w:r>
          </w:p>
        </w:tc>
        <w:tc>
          <w:tcPr>
            <w:tcW w:w="1059" w:type="dxa"/>
            <w:vAlign w:val="center"/>
          </w:tcPr>
          <w:p w14:paraId="5B3BF739" w14:textId="048CF43F" w:rsidR="00262AB1" w:rsidRPr="00262AB1" w:rsidRDefault="00262AB1" w:rsidP="00F11D07">
            <w:pPr>
              <w:jc w:val="center"/>
              <w:rPr>
                <w:rFonts w:asciiTheme="minorHAnsi" w:hAnsiTheme="minorHAnsi" w:cstheme="minorHAnsi"/>
                <w:sz w:val="20"/>
                <w:szCs w:val="20"/>
              </w:rPr>
            </w:pPr>
            <w:r w:rsidRPr="00B12C1C">
              <w:rPr>
                <w:rFonts w:asciiTheme="minorHAnsi" w:hAnsiTheme="minorHAnsi" w:cstheme="minorHAnsi"/>
                <w:b/>
                <w:bCs/>
                <w:sz w:val="20"/>
                <w:szCs w:val="20"/>
              </w:rPr>
              <w:t>201</w:t>
            </w:r>
            <w:r>
              <w:rPr>
                <w:rFonts w:asciiTheme="minorHAnsi" w:hAnsiTheme="minorHAnsi" w:cstheme="minorHAnsi"/>
                <w:b/>
                <w:bCs/>
                <w:sz w:val="20"/>
                <w:szCs w:val="20"/>
              </w:rPr>
              <w:t>9</w:t>
            </w:r>
            <w:r w:rsidRPr="00B12C1C">
              <w:rPr>
                <w:rFonts w:asciiTheme="minorHAnsi" w:hAnsiTheme="minorHAnsi" w:cstheme="minorHAnsi"/>
                <w:sz w:val="20"/>
                <w:szCs w:val="20"/>
              </w:rPr>
              <w:t xml:space="preserve"> </w:t>
            </w:r>
            <w:r>
              <w:rPr>
                <w:rFonts w:asciiTheme="minorHAnsi" w:hAnsiTheme="minorHAnsi" w:cstheme="minorHAnsi"/>
                <w:sz w:val="20"/>
                <w:szCs w:val="20"/>
              </w:rPr>
              <w:t>CO</w:t>
            </w:r>
            <w:r>
              <w:rPr>
                <w:rFonts w:asciiTheme="minorHAnsi" w:hAnsiTheme="minorHAnsi" w:cstheme="minorHAnsi"/>
                <w:sz w:val="20"/>
                <w:szCs w:val="20"/>
                <w:vertAlign w:val="subscript"/>
              </w:rPr>
              <w:t>2</w:t>
            </w:r>
            <w:r>
              <w:rPr>
                <w:rFonts w:asciiTheme="minorHAnsi" w:hAnsiTheme="minorHAnsi" w:cstheme="minorHAnsi"/>
                <w:sz w:val="20"/>
                <w:szCs w:val="20"/>
              </w:rPr>
              <w:t xml:space="preserve"> Emissions</w:t>
            </w:r>
          </w:p>
        </w:tc>
        <w:tc>
          <w:tcPr>
            <w:tcW w:w="1059" w:type="dxa"/>
            <w:vAlign w:val="center"/>
          </w:tcPr>
          <w:p w14:paraId="26881FD9" w14:textId="62016079" w:rsidR="00262AB1" w:rsidRPr="00B12C1C" w:rsidRDefault="00262AB1" w:rsidP="00F11D07">
            <w:pPr>
              <w:jc w:val="center"/>
              <w:rPr>
                <w:rFonts w:asciiTheme="minorHAnsi" w:hAnsiTheme="minorHAnsi" w:cstheme="minorHAnsi"/>
                <w:sz w:val="20"/>
                <w:szCs w:val="20"/>
              </w:rPr>
            </w:pPr>
            <w:r w:rsidRPr="00B12C1C">
              <w:rPr>
                <w:rFonts w:asciiTheme="minorHAnsi" w:hAnsiTheme="minorHAnsi" w:cstheme="minorHAnsi"/>
                <w:b/>
                <w:bCs/>
                <w:sz w:val="20"/>
                <w:szCs w:val="20"/>
              </w:rPr>
              <w:t>20</w:t>
            </w:r>
            <w:r>
              <w:rPr>
                <w:rFonts w:asciiTheme="minorHAnsi" w:hAnsiTheme="minorHAnsi" w:cstheme="minorHAnsi"/>
                <w:b/>
                <w:bCs/>
                <w:sz w:val="20"/>
                <w:szCs w:val="20"/>
              </w:rPr>
              <w:t>20</w:t>
            </w:r>
            <w:r w:rsidRPr="00B12C1C">
              <w:rPr>
                <w:rFonts w:asciiTheme="minorHAnsi" w:hAnsiTheme="minorHAnsi" w:cstheme="minorHAnsi"/>
                <w:sz w:val="20"/>
                <w:szCs w:val="20"/>
              </w:rPr>
              <w:t xml:space="preserve"> </w:t>
            </w:r>
            <w:r>
              <w:rPr>
                <w:rFonts w:asciiTheme="minorHAnsi" w:hAnsiTheme="minorHAnsi" w:cstheme="minorHAnsi"/>
                <w:sz w:val="20"/>
                <w:szCs w:val="20"/>
              </w:rPr>
              <w:t>CO</w:t>
            </w:r>
            <w:r>
              <w:rPr>
                <w:rFonts w:asciiTheme="minorHAnsi" w:hAnsiTheme="minorHAnsi" w:cstheme="minorHAnsi"/>
                <w:sz w:val="20"/>
                <w:szCs w:val="20"/>
                <w:vertAlign w:val="subscript"/>
              </w:rPr>
              <w:t>2</w:t>
            </w:r>
            <w:r>
              <w:rPr>
                <w:rFonts w:asciiTheme="minorHAnsi" w:hAnsiTheme="minorHAnsi" w:cstheme="minorHAnsi"/>
                <w:sz w:val="20"/>
                <w:szCs w:val="20"/>
              </w:rPr>
              <w:t xml:space="preserve"> Emissions</w:t>
            </w:r>
          </w:p>
        </w:tc>
        <w:tc>
          <w:tcPr>
            <w:tcW w:w="1018" w:type="dxa"/>
            <w:shd w:val="clear" w:color="auto" w:fill="FFFFFF" w:themeFill="background1"/>
            <w:vAlign w:val="center"/>
          </w:tcPr>
          <w:p w14:paraId="4F3A8F03" w14:textId="283DD4C8" w:rsidR="00262AB1" w:rsidRPr="00290B79" w:rsidRDefault="00262AB1" w:rsidP="00F11D07">
            <w:pPr>
              <w:jc w:val="center"/>
              <w:rPr>
                <w:rFonts w:asciiTheme="minorHAnsi" w:hAnsiTheme="minorHAnsi" w:cstheme="minorHAnsi"/>
                <w:sz w:val="20"/>
                <w:szCs w:val="20"/>
              </w:rPr>
            </w:pPr>
            <w:r>
              <w:rPr>
                <w:rFonts w:asciiTheme="minorHAnsi" w:hAnsiTheme="minorHAnsi" w:cstheme="minorHAnsi"/>
                <w:b/>
                <w:bCs/>
                <w:sz w:val="20"/>
                <w:szCs w:val="20"/>
              </w:rPr>
              <w:t xml:space="preserve">2021 </w:t>
            </w:r>
            <w:r>
              <w:rPr>
                <w:rFonts w:asciiTheme="minorHAnsi" w:hAnsiTheme="minorHAnsi" w:cstheme="minorHAnsi"/>
                <w:sz w:val="20"/>
                <w:szCs w:val="20"/>
              </w:rPr>
              <w:t>CO</w:t>
            </w:r>
            <w:r>
              <w:rPr>
                <w:rFonts w:asciiTheme="minorHAnsi" w:hAnsiTheme="minorHAnsi" w:cstheme="minorHAnsi"/>
                <w:sz w:val="20"/>
                <w:szCs w:val="20"/>
                <w:vertAlign w:val="subscript"/>
              </w:rPr>
              <w:t>2</w:t>
            </w:r>
            <w:r>
              <w:rPr>
                <w:rFonts w:asciiTheme="minorHAnsi" w:hAnsiTheme="minorHAnsi" w:cstheme="minorHAnsi"/>
                <w:sz w:val="20"/>
                <w:szCs w:val="20"/>
              </w:rPr>
              <w:t xml:space="preserve"> Emissions</w:t>
            </w:r>
          </w:p>
        </w:tc>
        <w:tc>
          <w:tcPr>
            <w:tcW w:w="1158" w:type="dxa"/>
            <w:shd w:val="clear" w:color="auto" w:fill="F2F2F2" w:themeFill="background1" w:themeFillShade="F2"/>
            <w:vAlign w:val="center"/>
          </w:tcPr>
          <w:p w14:paraId="148D555D" w14:textId="2DE7AD71" w:rsidR="00262AB1" w:rsidRPr="00B12C1C" w:rsidRDefault="00262AB1" w:rsidP="00F11D07">
            <w:pPr>
              <w:jc w:val="center"/>
              <w:rPr>
                <w:rFonts w:asciiTheme="minorHAnsi" w:hAnsiTheme="minorHAnsi" w:cstheme="minorHAnsi"/>
                <w:sz w:val="20"/>
                <w:szCs w:val="20"/>
              </w:rPr>
            </w:pPr>
            <w:r w:rsidRPr="00B12C1C">
              <w:rPr>
                <w:rFonts w:asciiTheme="minorHAnsi" w:hAnsiTheme="minorHAnsi" w:cstheme="minorHAnsi"/>
                <w:b/>
                <w:bCs/>
                <w:sz w:val="20"/>
                <w:szCs w:val="20"/>
              </w:rPr>
              <w:t>201</w:t>
            </w:r>
            <w:r>
              <w:rPr>
                <w:rFonts w:asciiTheme="minorHAnsi" w:hAnsiTheme="minorHAnsi" w:cstheme="minorHAnsi"/>
                <w:b/>
                <w:bCs/>
                <w:sz w:val="20"/>
                <w:szCs w:val="20"/>
              </w:rPr>
              <w:t>9</w:t>
            </w:r>
            <w:r w:rsidRPr="00B12C1C">
              <w:rPr>
                <w:rFonts w:asciiTheme="minorHAnsi" w:hAnsiTheme="minorHAnsi" w:cstheme="minorHAnsi"/>
                <w:b/>
                <w:bCs/>
                <w:sz w:val="20"/>
                <w:szCs w:val="20"/>
              </w:rPr>
              <w:t xml:space="preserve"> v. 20</w:t>
            </w:r>
            <w:r>
              <w:rPr>
                <w:rFonts w:asciiTheme="minorHAnsi" w:hAnsiTheme="minorHAnsi" w:cstheme="minorHAnsi"/>
                <w:b/>
                <w:bCs/>
                <w:sz w:val="20"/>
                <w:szCs w:val="20"/>
              </w:rPr>
              <w:t>20</w:t>
            </w:r>
            <w:r w:rsidRPr="00B12C1C">
              <w:rPr>
                <w:rFonts w:asciiTheme="minorHAnsi" w:hAnsiTheme="minorHAnsi" w:cstheme="minorHAnsi"/>
                <w:sz w:val="20"/>
                <w:szCs w:val="20"/>
              </w:rPr>
              <w:t xml:space="preserve"> </w:t>
            </w:r>
            <w:r>
              <w:rPr>
                <w:rFonts w:asciiTheme="minorHAnsi" w:hAnsiTheme="minorHAnsi" w:cstheme="minorHAnsi"/>
                <w:sz w:val="20"/>
                <w:szCs w:val="20"/>
              </w:rPr>
              <w:t xml:space="preserve">Emission </w:t>
            </w:r>
            <w:r w:rsidRPr="00B12C1C">
              <w:rPr>
                <w:rFonts w:asciiTheme="minorHAnsi" w:hAnsiTheme="minorHAnsi" w:cstheme="minorHAnsi"/>
                <w:sz w:val="20"/>
                <w:szCs w:val="20"/>
              </w:rPr>
              <w:t>Difference</w:t>
            </w:r>
          </w:p>
        </w:tc>
        <w:tc>
          <w:tcPr>
            <w:tcW w:w="1074" w:type="dxa"/>
            <w:shd w:val="clear" w:color="auto" w:fill="F2F2F2" w:themeFill="background1" w:themeFillShade="F2"/>
            <w:vAlign w:val="center"/>
          </w:tcPr>
          <w:p w14:paraId="0D107A26" w14:textId="659F90E4" w:rsidR="00262AB1" w:rsidRPr="00290B79" w:rsidRDefault="00262AB1" w:rsidP="00F11D07">
            <w:pPr>
              <w:jc w:val="center"/>
              <w:rPr>
                <w:rFonts w:asciiTheme="minorHAnsi" w:hAnsiTheme="minorHAnsi" w:cstheme="minorHAnsi"/>
                <w:sz w:val="20"/>
                <w:szCs w:val="20"/>
              </w:rPr>
            </w:pPr>
            <w:r>
              <w:rPr>
                <w:rFonts w:asciiTheme="minorHAnsi" w:hAnsiTheme="minorHAnsi" w:cstheme="minorHAnsi"/>
                <w:b/>
                <w:bCs/>
                <w:sz w:val="20"/>
                <w:szCs w:val="20"/>
              </w:rPr>
              <w:t xml:space="preserve">2020 v. 2021 </w:t>
            </w:r>
            <w:r>
              <w:rPr>
                <w:rFonts w:asciiTheme="minorHAnsi" w:hAnsiTheme="minorHAnsi" w:cstheme="minorHAnsi"/>
                <w:sz w:val="20"/>
                <w:szCs w:val="20"/>
              </w:rPr>
              <w:t>Emission Difference</w:t>
            </w:r>
          </w:p>
        </w:tc>
        <w:tc>
          <w:tcPr>
            <w:tcW w:w="1059" w:type="dxa"/>
            <w:shd w:val="clear" w:color="auto" w:fill="F2F2F2" w:themeFill="background1" w:themeFillShade="F2"/>
            <w:vAlign w:val="center"/>
          </w:tcPr>
          <w:p w14:paraId="4C2AC178" w14:textId="036E443B" w:rsidR="00262AB1" w:rsidRPr="00B12C1C" w:rsidRDefault="00262AB1" w:rsidP="00F11D07">
            <w:pPr>
              <w:jc w:val="center"/>
              <w:rPr>
                <w:rFonts w:asciiTheme="minorHAnsi" w:hAnsiTheme="minorHAnsi" w:cstheme="minorHAnsi"/>
                <w:sz w:val="20"/>
                <w:szCs w:val="20"/>
              </w:rPr>
            </w:pPr>
            <w:r w:rsidRPr="00B12C1C">
              <w:rPr>
                <w:rFonts w:asciiTheme="minorHAnsi" w:hAnsiTheme="minorHAnsi" w:cstheme="minorHAnsi"/>
                <w:b/>
                <w:bCs/>
                <w:sz w:val="20"/>
                <w:szCs w:val="20"/>
              </w:rPr>
              <w:t>201</w:t>
            </w:r>
            <w:r>
              <w:rPr>
                <w:rFonts w:asciiTheme="minorHAnsi" w:hAnsiTheme="minorHAnsi" w:cstheme="minorHAnsi"/>
                <w:b/>
                <w:bCs/>
                <w:sz w:val="20"/>
                <w:szCs w:val="20"/>
              </w:rPr>
              <w:t>9</w:t>
            </w:r>
            <w:r w:rsidRPr="00B12C1C">
              <w:rPr>
                <w:rFonts w:asciiTheme="minorHAnsi" w:hAnsiTheme="minorHAnsi" w:cstheme="minorHAnsi"/>
                <w:b/>
                <w:bCs/>
                <w:sz w:val="20"/>
                <w:szCs w:val="20"/>
              </w:rPr>
              <w:t xml:space="preserve"> v. 20</w:t>
            </w:r>
            <w:r>
              <w:rPr>
                <w:rFonts w:asciiTheme="minorHAnsi" w:hAnsiTheme="minorHAnsi" w:cstheme="minorHAnsi"/>
                <w:b/>
                <w:bCs/>
                <w:sz w:val="20"/>
                <w:szCs w:val="20"/>
              </w:rPr>
              <w:t>20</w:t>
            </w:r>
            <w:r w:rsidRPr="00B12C1C">
              <w:rPr>
                <w:rFonts w:asciiTheme="minorHAnsi" w:hAnsiTheme="minorHAnsi" w:cstheme="minorHAnsi"/>
                <w:sz w:val="20"/>
                <w:szCs w:val="20"/>
              </w:rPr>
              <w:t xml:space="preserve"> E</w:t>
            </w:r>
            <w:r>
              <w:rPr>
                <w:rFonts w:asciiTheme="minorHAnsi" w:hAnsiTheme="minorHAnsi" w:cstheme="minorHAnsi"/>
                <w:sz w:val="20"/>
                <w:szCs w:val="20"/>
              </w:rPr>
              <w:t>mission</w:t>
            </w:r>
            <w:r w:rsidRPr="00B12C1C">
              <w:rPr>
                <w:rFonts w:asciiTheme="minorHAnsi" w:hAnsiTheme="minorHAnsi" w:cstheme="minorHAnsi"/>
                <w:sz w:val="20"/>
                <w:szCs w:val="20"/>
              </w:rPr>
              <w:t xml:space="preserve"> Percent Change</w:t>
            </w:r>
          </w:p>
        </w:tc>
        <w:tc>
          <w:tcPr>
            <w:tcW w:w="953" w:type="dxa"/>
            <w:shd w:val="clear" w:color="auto" w:fill="F2F2F2" w:themeFill="background1" w:themeFillShade="F2"/>
          </w:tcPr>
          <w:p w14:paraId="1F4D053E" w14:textId="2CC705A2" w:rsidR="00262AB1" w:rsidRPr="00290B79" w:rsidRDefault="00262AB1" w:rsidP="00F11D07">
            <w:pPr>
              <w:jc w:val="center"/>
              <w:rPr>
                <w:rFonts w:asciiTheme="minorHAnsi" w:hAnsiTheme="minorHAnsi" w:cstheme="minorHAnsi"/>
                <w:sz w:val="20"/>
                <w:szCs w:val="20"/>
              </w:rPr>
            </w:pPr>
            <w:r>
              <w:rPr>
                <w:rFonts w:asciiTheme="minorHAnsi" w:hAnsiTheme="minorHAnsi" w:cstheme="minorHAnsi"/>
                <w:b/>
                <w:bCs/>
                <w:sz w:val="20"/>
                <w:szCs w:val="20"/>
              </w:rPr>
              <w:t xml:space="preserve">2020 v. 2021 </w:t>
            </w:r>
            <w:r>
              <w:rPr>
                <w:rFonts w:asciiTheme="minorHAnsi" w:hAnsiTheme="minorHAnsi" w:cstheme="minorHAnsi"/>
                <w:sz w:val="20"/>
                <w:szCs w:val="20"/>
              </w:rPr>
              <w:t>Emission Percent Change</w:t>
            </w:r>
          </w:p>
        </w:tc>
        <w:tc>
          <w:tcPr>
            <w:tcW w:w="578" w:type="dxa"/>
            <w:shd w:val="clear" w:color="auto" w:fill="F2F2F2" w:themeFill="background1" w:themeFillShade="F2"/>
          </w:tcPr>
          <w:p w14:paraId="68CEDD88" w14:textId="4461076D" w:rsidR="00262AB1" w:rsidRPr="00290B79" w:rsidRDefault="00262AB1" w:rsidP="00F11D07">
            <w:pPr>
              <w:jc w:val="center"/>
              <w:rPr>
                <w:rFonts w:asciiTheme="minorHAnsi" w:hAnsiTheme="minorHAnsi" w:cstheme="minorHAnsi"/>
                <w:sz w:val="20"/>
                <w:szCs w:val="20"/>
              </w:rPr>
            </w:pPr>
            <w:r>
              <w:rPr>
                <w:rFonts w:asciiTheme="minorHAnsi" w:hAnsiTheme="minorHAnsi" w:cstheme="minorHAnsi"/>
                <w:b/>
                <w:bCs/>
                <w:sz w:val="20"/>
                <w:szCs w:val="20"/>
              </w:rPr>
              <w:t xml:space="preserve">2019 v. 2021 </w:t>
            </w:r>
            <w:r>
              <w:rPr>
                <w:rFonts w:asciiTheme="minorHAnsi" w:hAnsiTheme="minorHAnsi" w:cstheme="minorHAnsi"/>
                <w:sz w:val="20"/>
                <w:szCs w:val="20"/>
              </w:rPr>
              <w:t>Emission Percent Change</w:t>
            </w:r>
          </w:p>
        </w:tc>
      </w:tr>
      <w:tr w:rsidR="00262AB1" w:rsidRPr="00B12C1C" w14:paraId="5FB3DDF9" w14:textId="77777777" w:rsidTr="00F11D07">
        <w:trPr>
          <w:trHeight w:val="269"/>
        </w:trPr>
        <w:tc>
          <w:tcPr>
            <w:tcW w:w="1392" w:type="dxa"/>
            <w:vAlign w:val="center"/>
          </w:tcPr>
          <w:p w14:paraId="516452A9" w14:textId="77777777" w:rsidR="00262AB1" w:rsidRPr="00B12C1C" w:rsidRDefault="00262AB1" w:rsidP="00F11D07">
            <w:pPr>
              <w:jc w:val="center"/>
              <w:rPr>
                <w:rFonts w:asciiTheme="minorHAnsi" w:hAnsiTheme="minorHAnsi" w:cstheme="minorHAnsi"/>
                <w:sz w:val="20"/>
                <w:szCs w:val="20"/>
              </w:rPr>
            </w:pPr>
            <w:r w:rsidRPr="00B12C1C">
              <w:rPr>
                <w:rFonts w:asciiTheme="minorHAnsi" w:hAnsiTheme="minorHAnsi" w:cstheme="minorHAnsi"/>
                <w:sz w:val="20"/>
                <w:szCs w:val="20"/>
              </w:rPr>
              <w:t>Buildings</w:t>
            </w:r>
          </w:p>
        </w:tc>
        <w:tc>
          <w:tcPr>
            <w:tcW w:w="1059" w:type="dxa"/>
            <w:vAlign w:val="center"/>
          </w:tcPr>
          <w:p w14:paraId="10C40DF1" w14:textId="137D948E" w:rsidR="00262AB1" w:rsidRPr="00B12C1C" w:rsidRDefault="007E7A83" w:rsidP="00F11D07">
            <w:pPr>
              <w:jc w:val="center"/>
              <w:rPr>
                <w:rFonts w:asciiTheme="minorHAnsi" w:hAnsiTheme="minorHAnsi" w:cstheme="minorHAnsi"/>
                <w:sz w:val="20"/>
                <w:szCs w:val="20"/>
              </w:rPr>
            </w:pPr>
            <w:r>
              <w:rPr>
                <w:rFonts w:asciiTheme="minorHAnsi" w:hAnsiTheme="minorHAnsi" w:cstheme="minorHAnsi"/>
                <w:sz w:val="20"/>
                <w:szCs w:val="20"/>
              </w:rPr>
              <w:t>4.2</w:t>
            </w:r>
          </w:p>
        </w:tc>
        <w:tc>
          <w:tcPr>
            <w:tcW w:w="1059" w:type="dxa"/>
            <w:vAlign w:val="center"/>
          </w:tcPr>
          <w:p w14:paraId="4C578348" w14:textId="008E2A86" w:rsidR="00262AB1" w:rsidRPr="00B12C1C" w:rsidRDefault="007E7A83" w:rsidP="00F11D07">
            <w:pPr>
              <w:jc w:val="center"/>
              <w:rPr>
                <w:rFonts w:asciiTheme="minorHAnsi" w:hAnsiTheme="minorHAnsi" w:cstheme="minorHAnsi"/>
                <w:sz w:val="20"/>
                <w:szCs w:val="20"/>
              </w:rPr>
            </w:pPr>
            <w:r>
              <w:rPr>
                <w:rFonts w:asciiTheme="minorHAnsi" w:hAnsiTheme="minorHAnsi" w:cstheme="minorHAnsi"/>
                <w:sz w:val="20"/>
                <w:szCs w:val="20"/>
              </w:rPr>
              <w:t>4.1</w:t>
            </w:r>
          </w:p>
        </w:tc>
        <w:tc>
          <w:tcPr>
            <w:tcW w:w="1018" w:type="dxa"/>
            <w:shd w:val="clear" w:color="auto" w:fill="FFFFFF" w:themeFill="background1"/>
            <w:vAlign w:val="center"/>
          </w:tcPr>
          <w:p w14:paraId="54544BDA" w14:textId="77B1D38A" w:rsidR="00262AB1" w:rsidRPr="00290B79" w:rsidRDefault="007E7A83" w:rsidP="00F11D07">
            <w:pPr>
              <w:jc w:val="center"/>
              <w:rPr>
                <w:rFonts w:asciiTheme="minorHAnsi" w:hAnsiTheme="minorHAnsi" w:cstheme="minorHAnsi"/>
                <w:sz w:val="20"/>
                <w:szCs w:val="20"/>
              </w:rPr>
            </w:pPr>
            <w:r>
              <w:rPr>
                <w:rFonts w:asciiTheme="minorHAnsi" w:hAnsiTheme="minorHAnsi" w:cstheme="minorHAnsi"/>
                <w:sz w:val="20"/>
                <w:szCs w:val="20"/>
              </w:rPr>
              <w:t>3.8</w:t>
            </w:r>
          </w:p>
        </w:tc>
        <w:tc>
          <w:tcPr>
            <w:tcW w:w="1158" w:type="dxa"/>
            <w:shd w:val="clear" w:color="auto" w:fill="F2F2F2" w:themeFill="background1" w:themeFillShade="F2"/>
            <w:vAlign w:val="center"/>
          </w:tcPr>
          <w:p w14:paraId="40EEDD36" w14:textId="3A276CF2" w:rsidR="00262AB1" w:rsidRPr="00B12C1C" w:rsidRDefault="00262AB1" w:rsidP="00F11D07">
            <w:pPr>
              <w:jc w:val="center"/>
              <w:rPr>
                <w:rFonts w:asciiTheme="minorHAnsi" w:hAnsiTheme="minorHAnsi" w:cstheme="minorHAnsi"/>
                <w:color w:val="FF0000"/>
                <w:sz w:val="20"/>
                <w:szCs w:val="20"/>
              </w:rPr>
            </w:pPr>
            <w:r w:rsidRPr="00B12C1C">
              <w:rPr>
                <w:rFonts w:asciiTheme="minorHAnsi" w:hAnsiTheme="minorHAnsi" w:cstheme="minorHAnsi"/>
                <w:color w:val="70AD47" w:themeColor="accent6"/>
                <w:sz w:val="20"/>
                <w:szCs w:val="20"/>
              </w:rPr>
              <w:sym w:font="Symbol" w:char="F0AF"/>
            </w:r>
            <w:r w:rsidR="007E7A83">
              <w:rPr>
                <w:rFonts w:asciiTheme="minorHAnsi" w:hAnsiTheme="minorHAnsi" w:cstheme="minorHAnsi"/>
                <w:color w:val="70AD47" w:themeColor="accent6"/>
                <w:sz w:val="20"/>
                <w:szCs w:val="20"/>
              </w:rPr>
              <w:t>0.1</w:t>
            </w:r>
          </w:p>
        </w:tc>
        <w:tc>
          <w:tcPr>
            <w:tcW w:w="1074" w:type="dxa"/>
            <w:shd w:val="clear" w:color="auto" w:fill="F2F2F2" w:themeFill="background1" w:themeFillShade="F2"/>
          </w:tcPr>
          <w:p w14:paraId="26A9337D" w14:textId="7E6EAE33" w:rsidR="00262AB1" w:rsidRPr="00B12C1C" w:rsidRDefault="00262AB1" w:rsidP="00F11D07">
            <w:pPr>
              <w:jc w:val="center"/>
              <w:rPr>
                <w:rFonts w:asciiTheme="minorHAnsi" w:hAnsiTheme="minorHAnsi" w:cstheme="minorHAnsi"/>
                <w:color w:val="FF0000"/>
                <w:sz w:val="20"/>
                <w:szCs w:val="20"/>
              </w:rPr>
            </w:pPr>
            <w:r w:rsidRPr="00B12C1C">
              <w:rPr>
                <w:rFonts w:asciiTheme="minorHAnsi" w:hAnsiTheme="minorHAnsi" w:cstheme="minorHAnsi"/>
                <w:color w:val="70AD47" w:themeColor="accent6"/>
                <w:sz w:val="20"/>
                <w:szCs w:val="20"/>
              </w:rPr>
              <w:sym w:font="Symbol" w:char="F0AF"/>
            </w:r>
            <w:r w:rsidR="007E7A83">
              <w:rPr>
                <w:rFonts w:asciiTheme="minorHAnsi" w:hAnsiTheme="minorHAnsi" w:cstheme="minorHAnsi"/>
                <w:color w:val="70AD47" w:themeColor="accent6"/>
                <w:sz w:val="20"/>
                <w:szCs w:val="20"/>
              </w:rPr>
              <w:t>0.3</w:t>
            </w:r>
          </w:p>
        </w:tc>
        <w:tc>
          <w:tcPr>
            <w:tcW w:w="1059" w:type="dxa"/>
            <w:shd w:val="clear" w:color="auto" w:fill="F2F2F2" w:themeFill="background1" w:themeFillShade="F2"/>
            <w:vAlign w:val="center"/>
          </w:tcPr>
          <w:p w14:paraId="44291834" w14:textId="41067D27" w:rsidR="00262AB1" w:rsidRPr="00B12C1C" w:rsidRDefault="00262AB1" w:rsidP="00F11D07">
            <w:pPr>
              <w:jc w:val="center"/>
              <w:rPr>
                <w:rFonts w:asciiTheme="minorHAnsi" w:hAnsiTheme="minorHAnsi" w:cstheme="minorHAnsi"/>
                <w:color w:val="FF0000"/>
                <w:sz w:val="20"/>
                <w:szCs w:val="20"/>
              </w:rPr>
            </w:pPr>
            <w:r w:rsidRPr="00B12C1C">
              <w:rPr>
                <w:rFonts w:asciiTheme="minorHAnsi" w:hAnsiTheme="minorHAnsi" w:cstheme="minorHAnsi"/>
                <w:color w:val="70AD47" w:themeColor="accent6"/>
                <w:sz w:val="20"/>
                <w:szCs w:val="20"/>
              </w:rPr>
              <w:sym w:font="Symbol" w:char="F0AF"/>
            </w:r>
            <w:r w:rsidR="007E7A83">
              <w:rPr>
                <w:rFonts w:asciiTheme="minorHAnsi" w:hAnsiTheme="minorHAnsi" w:cstheme="minorHAnsi"/>
                <w:color w:val="70AD47" w:themeColor="accent6"/>
                <w:sz w:val="20"/>
                <w:szCs w:val="20"/>
              </w:rPr>
              <w:t>2.4</w:t>
            </w:r>
            <w:r>
              <w:rPr>
                <w:rFonts w:asciiTheme="minorHAnsi" w:hAnsiTheme="minorHAnsi" w:cstheme="minorHAnsi"/>
                <w:color w:val="70AD47" w:themeColor="accent6"/>
                <w:sz w:val="20"/>
                <w:szCs w:val="20"/>
              </w:rPr>
              <w:t>%</w:t>
            </w:r>
          </w:p>
        </w:tc>
        <w:tc>
          <w:tcPr>
            <w:tcW w:w="953" w:type="dxa"/>
            <w:shd w:val="clear" w:color="auto" w:fill="F2F2F2" w:themeFill="background1" w:themeFillShade="F2"/>
          </w:tcPr>
          <w:p w14:paraId="77925BE7" w14:textId="5596BE61" w:rsidR="00262AB1" w:rsidRPr="00B12C1C" w:rsidRDefault="00262AB1" w:rsidP="00F11D07">
            <w:pPr>
              <w:jc w:val="center"/>
              <w:rPr>
                <w:rFonts w:asciiTheme="minorHAnsi" w:hAnsiTheme="minorHAnsi" w:cstheme="minorHAnsi"/>
                <w:color w:val="FF0000"/>
                <w:sz w:val="20"/>
                <w:szCs w:val="20"/>
              </w:rPr>
            </w:pPr>
            <w:r w:rsidRPr="00B12C1C">
              <w:rPr>
                <w:rFonts w:asciiTheme="minorHAnsi" w:hAnsiTheme="minorHAnsi" w:cstheme="minorHAnsi"/>
                <w:color w:val="70AD47" w:themeColor="accent6"/>
                <w:sz w:val="20"/>
                <w:szCs w:val="20"/>
              </w:rPr>
              <w:sym w:font="Symbol" w:char="F0AF"/>
            </w:r>
            <w:r w:rsidR="007E7A83">
              <w:rPr>
                <w:rFonts w:asciiTheme="minorHAnsi" w:hAnsiTheme="minorHAnsi" w:cstheme="minorHAnsi"/>
                <w:color w:val="70AD47" w:themeColor="accent6"/>
                <w:sz w:val="20"/>
                <w:szCs w:val="20"/>
              </w:rPr>
              <w:t>7.3</w:t>
            </w:r>
            <w:r>
              <w:rPr>
                <w:rFonts w:asciiTheme="minorHAnsi" w:hAnsiTheme="minorHAnsi" w:cstheme="minorHAnsi"/>
                <w:color w:val="70AD47" w:themeColor="accent6"/>
                <w:sz w:val="20"/>
                <w:szCs w:val="20"/>
              </w:rPr>
              <w:t>%</w:t>
            </w:r>
          </w:p>
        </w:tc>
        <w:tc>
          <w:tcPr>
            <w:tcW w:w="578" w:type="dxa"/>
            <w:shd w:val="clear" w:color="auto" w:fill="F2F2F2" w:themeFill="background1" w:themeFillShade="F2"/>
          </w:tcPr>
          <w:p w14:paraId="44DCA507" w14:textId="55AAD32F" w:rsidR="00262AB1" w:rsidRPr="00B12C1C" w:rsidRDefault="00262AB1" w:rsidP="00F11D07">
            <w:pPr>
              <w:jc w:val="center"/>
              <w:rPr>
                <w:rFonts w:asciiTheme="minorHAnsi" w:hAnsiTheme="minorHAnsi" w:cstheme="minorHAnsi"/>
                <w:color w:val="FF0000"/>
                <w:sz w:val="20"/>
                <w:szCs w:val="20"/>
              </w:rPr>
            </w:pPr>
            <w:r w:rsidRPr="00B12C1C">
              <w:rPr>
                <w:rFonts w:asciiTheme="minorHAnsi" w:hAnsiTheme="minorHAnsi" w:cstheme="minorHAnsi"/>
                <w:color w:val="70AD47" w:themeColor="accent6"/>
                <w:sz w:val="20"/>
                <w:szCs w:val="20"/>
              </w:rPr>
              <w:sym w:font="Symbol" w:char="F0AF"/>
            </w:r>
            <w:r w:rsidR="007E7A83">
              <w:rPr>
                <w:rFonts w:asciiTheme="minorHAnsi" w:hAnsiTheme="minorHAnsi" w:cstheme="minorHAnsi"/>
                <w:color w:val="70AD47" w:themeColor="accent6"/>
                <w:sz w:val="20"/>
                <w:szCs w:val="20"/>
              </w:rPr>
              <w:t>9.5</w:t>
            </w:r>
            <w:r>
              <w:rPr>
                <w:rFonts w:asciiTheme="minorHAnsi" w:hAnsiTheme="minorHAnsi" w:cstheme="minorHAnsi"/>
                <w:color w:val="70AD47" w:themeColor="accent6"/>
                <w:sz w:val="20"/>
                <w:szCs w:val="20"/>
              </w:rPr>
              <w:t>%</w:t>
            </w:r>
          </w:p>
        </w:tc>
      </w:tr>
      <w:tr w:rsidR="00262AB1" w:rsidRPr="00B12C1C" w14:paraId="735BED5E" w14:textId="77777777" w:rsidTr="00880B86">
        <w:trPr>
          <w:trHeight w:val="269"/>
        </w:trPr>
        <w:tc>
          <w:tcPr>
            <w:tcW w:w="1392" w:type="dxa"/>
            <w:vAlign w:val="center"/>
          </w:tcPr>
          <w:p w14:paraId="125790E5" w14:textId="77777777" w:rsidR="00262AB1" w:rsidRPr="00B12C1C" w:rsidRDefault="00262AB1" w:rsidP="00F11D07">
            <w:pPr>
              <w:jc w:val="center"/>
              <w:rPr>
                <w:rFonts w:asciiTheme="minorHAnsi" w:hAnsiTheme="minorHAnsi" w:cstheme="minorHAnsi"/>
                <w:sz w:val="20"/>
                <w:szCs w:val="20"/>
              </w:rPr>
            </w:pPr>
            <w:r w:rsidRPr="00B12C1C">
              <w:rPr>
                <w:rFonts w:asciiTheme="minorHAnsi" w:hAnsiTheme="minorHAnsi" w:cstheme="minorHAnsi"/>
                <w:sz w:val="20"/>
                <w:szCs w:val="20"/>
              </w:rPr>
              <w:t>Streetlights and Traffic Signals</w:t>
            </w:r>
          </w:p>
        </w:tc>
        <w:tc>
          <w:tcPr>
            <w:tcW w:w="1059" w:type="dxa"/>
            <w:vAlign w:val="center"/>
          </w:tcPr>
          <w:p w14:paraId="445E6933" w14:textId="074D4A69" w:rsidR="00262AB1" w:rsidRPr="00B12C1C" w:rsidRDefault="005D0C05" w:rsidP="00F11D07">
            <w:pPr>
              <w:jc w:val="center"/>
              <w:rPr>
                <w:rFonts w:asciiTheme="minorHAnsi" w:hAnsiTheme="minorHAnsi" w:cstheme="minorHAnsi"/>
                <w:sz w:val="20"/>
                <w:szCs w:val="20"/>
              </w:rPr>
            </w:pPr>
            <w:r>
              <w:rPr>
                <w:rFonts w:asciiTheme="minorHAnsi" w:hAnsiTheme="minorHAnsi" w:cstheme="minorHAnsi"/>
                <w:sz w:val="20"/>
                <w:szCs w:val="20"/>
              </w:rPr>
              <w:t>0.4</w:t>
            </w:r>
          </w:p>
        </w:tc>
        <w:tc>
          <w:tcPr>
            <w:tcW w:w="1059" w:type="dxa"/>
            <w:vAlign w:val="center"/>
          </w:tcPr>
          <w:p w14:paraId="74F6925B" w14:textId="38BFBB96" w:rsidR="00262AB1" w:rsidRPr="00B12C1C" w:rsidRDefault="005D0C05" w:rsidP="00F11D07">
            <w:pPr>
              <w:jc w:val="center"/>
              <w:rPr>
                <w:rFonts w:asciiTheme="minorHAnsi" w:hAnsiTheme="minorHAnsi" w:cstheme="minorHAnsi"/>
                <w:sz w:val="20"/>
                <w:szCs w:val="20"/>
              </w:rPr>
            </w:pPr>
            <w:r>
              <w:rPr>
                <w:rFonts w:asciiTheme="minorHAnsi" w:hAnsiTheme="minorHAnsi" w:cstheme="minorHAnsi"/>
                <w:sz w:val="20"/>
                <w:szCs w:val="20"/>
              </w:rPr>
              <w:t>0.4</w:t>
            </w:r>
          </w:p>
        </w:tc>
        <w:tc>
          <w:tcPr>
            <w:tcW w:w="1018" w:type="dxa"/>
            <w:shd w:val="clear" w:color="auto" w:fill="FFFFFF" w:themeFill="background1"/>
            <w:vAlign w:val="center"/>
          </w:tcPr>
          <w:p w14:paraId="32599C2E" w14:textId="10FB388B" w:rsidR="00262AB1" w:rsidRPr="00B12C1C" w:rsidRDefault="005D0C05" w:rsidP="00F11D07">
            <w:pPr>
              <w:jc w:val="center"/>
              <w:rPr>
                <w:rFonts w:asciiTheme="minorHAnsi" w:hAnsiTheme="minorHAnsi" w:cstheme="minorHAnsi"/>
                <w:color w:val="70AD47" w:themeColor="accent6"/>
                <w:sz w:val="20"/>
                <w:szCs w:val="20"/>
              </w:rPr>
            </w:pPr>
            <w:r w:rsidRPr="00880B86">
              <w:rPr>
                <w:rFonts w:asciiTheme="minorHAnsi" w:hAnsiTheme="minorHAnsi" w:cstheme="minorHAnsi"/>
                <w:sz w:val="20"/>
                <w:szCs w:val="20"/>
              </w:rPr>
              <w:t>0.2</w:t>
            </w:r>
          </w:p>
        </w:tc>
        <w:tc>
          <w:tcPr>
            <w:tcW w:w="1158" w:type="dxa"/>
            <w:shd w:val="clear" w:color="auto" w:fill="F2F2F2" w:themeFill="background1" w:themeFillShade="F2"/>
            <w:vAlign w:val="center"/>
          </w:tcPr>
          <w:p w14:paraId="32C95293" w14:textId="4DC2E9A3" w:rsidR="00262AB1" w:rsidRPr="00B12C1C" w:rsidRDefault="00880B86" w:rsidP="00F11D07">
            <w:pPr>
              <w:jc w:val="center"/>
              <w:rPr>
                <w:rFonts w:asciiTheme="minorHAnsi" w:hAnsiTheme="minorHAnsi" w:cstheme="minorHAnsi"/>
                <w:color w:val="70AD47" w:themeColor="accent6"/>
                <w:sz w:val="20"/>
                <w:szCs w:val="20"/>
              </w:rPr>
            </w:pPr>
            <w:r w:rsidRPr="00880B86">
              <w:rPr>
                <w:rFonts w:asciiTheme="minorHAnsi" w:hAnsiTheme="minorHAnsi" w:cstheme="minorHAnsi"/>
                <w:sz w:val="20"/>
                <w:szCs w:val="20"/>
              </w:rPr>
              <w:t>→</w:t>
            </w:r>
          </w:p>
        </w:tc>
        <w:tc>
          <w:tcPr>
            <w:tcW w:w="1074" w:type="dxa"/>
            <w:shd w:val="clear" w:color="auto" w:fill="F2F2F2" w:themeFill="background1" w:themeFillShade="F2"/>
            <w:vAlign w:val="center"/>
          </w:tcPr>
          <w:p w14:paraId="70719E47" w14:textId="1C6376E3" w:rsidR="00262AB1" w:rsidRPr="00B12C1C" w:rsidRDefault="00880B86" w:rsidP="00880B86">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0.2</w:t>
            </w:r>
          </w:p>
        </w:tc>
        <w:tc>
          <w:tcPr>
            <w:tcW w:w="1059" w:type="dxa"/>
            <w:shd w:val="clear" w:color="auto" w:fill="F2F2F2" w:themeFill="background1" w:themeFillShade="F2"/>
            <w:vAlign w:val="center"/>
          </w:tcPr>
          <w:p w14:paraId="51D1F191" w14:textId="6944FE86" w:rsidR="00262AB1" w:rsidRPr="00880B86" w:rsidRDefault="00880B86" w:rsidP="00880B86">
            <w:pPr>
              <w:jc w:val="center"/>
              <w:rPr>
                <w:rFonts w:asciiTheme="minorHAnsi" w:hAnsiTheme="minorHAnsi" w:cstheme="minorHAnsi"/>
                <w:sz w:val="20"/>
                <w:szCs w:val="20"/>
              </w:rPr>
            </w:pPr>
            <w:r>
              <w:rPr>
                <w:rFonts w:asciiTheme="minorHAnsi" w:hAnsiTheme="minorHAnsi" w:cstheme="minorHAnsi"/>
                <w:sz w:val="20"/>
                <w:szCs w:val="20"/>
              </w:rPr>
              <w:t>0%</w:t>
            </w:r>
          </w:p>
        </w:tc>
        <w:tc>
          <w:tcPr>
            <w:tcW w:w="953" w:type="dxa"/>
            <w:shd w:val="clear" w:color="auto" w:fill="F2F2F2" w:themeFill="background1" w:themeFillShade="F2"/>
            <w:vAlign w:val="center"/>
          </w:tcPr>
          <w:p w14:paraId="7E2D378A" w14:textId="57EA195F" w:rsidR="00262AB1" w:rsidRPr="00B12C1C" w:rsidRDefault="00880B86" w:rsidP="00880B86">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50%</w:t>
            </w:r>
          </w:p>
        </w:tc>
        <w:tc>
          <w:tcPr>
            <w:tcW w:w="578" w:type="dxa"/>
            <w:shd w:val="clear" w:color="auto" w:fill="F2F2F2" w:themeFill="background1" w:themeFillShade="F2"/>
            <w:vAlign w:val="center"/>
          </w:tcPr>
          <w:p w14:paraId="27B8B09B" w14:textId="6F128F49" w:rsidR="00262AB1" w:rsidRPr="00B12C1C" w:rsidRDefault="00880B86" w:rsidP="00880B86">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50%</w:t>
            </w:r>
          </w:p>
        </w:tc>
      </w:tr>
      <w:tr w:rsidR="00262AB1" w:rsidRPr="00B12C1C" w14:paraId="49A12A27" w14:textId="77777777" w:rsidTr="00F11D07">
        <w:trPr>
          <w:trHeight w:val="269"/>
        </w:trPr>
        <w:tc>
          <w:tcPr>
            <w:tcW w:w="1392" w:type="dxa"/>
            <w:vAlign w:val="center"/>
          </w:tcPr>
          <w:p w14:paraId="28AE1ECB" w14:textId="77777777" w:rsidR="00262AB1" w:rsidRPr="00B12C1C" w:rsidRDefault="00262AB1" w:rsidP="00F11D07">
            <w:pPr>
              <w:jc w:val="center"/>
              <w:rPr>
                <w:rFonts w:asciiTheme="minorHAnsi" w:hAnsiTheme="minorHAnsi" w:cstheme="minorHAnsi"/>
                <w:sz w:val="20"/>
                <w:szCs w:val="20"/>
              </w:rPr>
            </w:pPr>
            <w:r w:rsidRPr="00B12C1C">
              <w:rPr>
                <w:rFonts w:asciiTheme="minorHAnsi" w:hAnsiTheme="minorHAnsi" w:cstheme="minorHAnsi"/>
                <w:sz w:val="20"/>
                <w:szCs w:val="20"/>
              </w:rPr>
              <w:t>Water Delivery Facilities</w:t>
            </w:r>
          </w:p>
        </w:tc>
        <w:tc>
          <w:tcPr>
            <w:tcW w:w="1059" w:type="dxa"/>
            <w:vAlign w:val="center"/>
          </w:tcPr>
          <w:p w14:paraId="3AE01E19" w14:textId="0BFEC670" w:rsidR="00262AB1" w:rsidRPr="00B12C1C" w:rsidRDefault="007E7A83" w:rsidP="00F11D07">
            <w:pPr>
              <w:jc w:val="center"/>
              <w:rPr>
                <w:rFonts w:asciiTheme="minorHAnsi" w:hAnsiTheme="minorHAnsi" w:cstheme="minorHAnsi"/>
                <w:sz w:val="20"/>
                <w:szCs w:val="20"/>
              </w:rPr>
            </w:pPr>
            <w:r>
              <w:rPr>
                <w:rFonts w:asciiTheme="minorHAnsi" w:hAnsiTheme="minorHAnsi" w:cstheme="minorHAnsi"/>
                <w:sz w:val="20"/>
                <w:szCs w:val="20"/>
              </w:rPr>
              <w:t>34.7</w:t>
            </w:r>
          </w:p>
        </w:tc>
        <w:tc>
          <w:tcPr>
            <w:tcW w:w="1059" w:type="dxa"/>
            <w:vAlign w:val="center"/>
          </w:tcPr>
          <w:p w14:paraId="42EF8271" w14:textId="7602B117" w:rsidR="00262AB1" w:rsidRPr="00B12C1C" w:rsidRDefault="007E7A83" w:rsidP="00F11D07">
            <w:pPr>
              <w:jc w:val="center"/>
              <w:rPr>
                <w:rFonts w:asciiTheme="minorHAnsi" w:hAnsiTheme="minorHAnsi" w:cstheme="minorHAnsi"/>
                <w:color w:val="000000"/>
                <w:sz w:val="20"/>
                <w:szCs w:val="20"/>
              </w:rPr>
            </w:pPr>
            <w:r>
              <w:rPr>
                <w:rFonts w:asciiTheme="minorHAnsi" w:hAnsiTheme="minorHAnsi" w:cstheme="minorHAnsi"/>
                <w:color w:val="000000"/>
                <w:sz w:val="20"/>
                <w:szCs w:val="20"/>
              </w:rPr>
              <w:t>32.2</w:t>
            </w:r>
          </w:p>
        </w:tc>
        <w:tc>
          <w:tcPr>
            <w:tcW w:w="1018" w:type="dxa"/>
            <w:shd w:val="clear" w:color="auto" w:fill="FFFFFF" w:themeFill="background1"/>
            <w:vAlign w:val="center"/>
          </w:tcPr>
          <w:p w14:paraId="796C0F53" w14:textId="102AF764" w:rsidR="00262AB1" w:rsidRPr="00B12C1C" w:rsidRDefault="007E7A83" w:rsidP="00F11D07">
            <w:pPr>
              <w:jc w:val="center"/>
              <w:rPr>
                <w:rFonts w:asciiTheme="minorHAnsi" w:hAnsiTheme="minorHAnsi" w:cstheme="minorHAnsi"/>
                <w:color w:val="70AD47" w:themeColor="accent6"/>
                <w:sz w:val="20"/>
                <w:szCs w:val="20"/>
              </w:rPr>
            </w:pPr>
            <w:r w:rsidRPr="007E7A83">
              <w:rPr>
                <w:rFonts w:asciiTheme="minorHAnsi" w:hAnsiTheme="minorHAnsi" w:cstheme="minorHAnsi"/>
                <w:sz w:val="20"/>
                <w:szCs w:val="20"/>
              </w:rPr>
              <w:t>20.4</w:t>
            </w:r>
          </w:p>
        </w:tc>
        <w:tc>
          <w:tcPr>
            <w:tcW w:w="1158" w:type="dxa"/>
            <w:shd w:val="clear" w:color="auto" w:fill="F2F2F2" w:themeFill="background1" w:themeFillShade="F2"/>
            <w:vAlign w:val="center"/>
          </w:tcPr>
          <w:p w14:paraId="4194E108" w14:textId="3960031E" w:rsidR="00262AB1" w:rsidRPr="00B12C1C" w:rsidRDefault="00262AB1" w:rsidP="00F11D07">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sidR="007E7A83">
              <w:rPr>
                <w:rFonts w:asciiTheme="minorHAnsi" w:hAnsiTheme="minorHAnsi" w:cstheme="minorHAnsi"/>
                <w:color w:val="70AD47" w:themeColor="accent6"/>
                <w:sz w:val="20"/>
                <w:szCs w:val="20"/>
              </w:rPr>
              <w:t>2.5</w:t>
            </w:r>
          </w:p>
        </w:tc>
        <w:tc>
          <w:tcPr>
            <w:tcW w:w="1074" w:type="dxa"/>
            <w:shd w:val="clear" w:color="auto" w:fill="F2F2F2" w:themeFill="background1" w:themeFillShade="F2"/>
            <w:vAlign w:val="center"/>
          </w:tcPr>
          <w:p w14:paraId="0789CFBE" w14:textId="247CA836" w:rsidR="00262AB1" w:rsidRPr="00B12C1C" w:rsidRDefault="00262AB1" w:rsidP="00F11D07">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1</w:t>
            </w:r>
            <w:r w:rsidR="007E7A83">
              <w:rPr>
                <w:rFonts w:asciiTheme="minorHAnsi" w:hAnsiTheme="minorHAnsi" w:cstheme="minorHAnsi"/>
                <w:color w:val="70AD47" w:themeColor="accent6"/>
                <w:sz w:val="20"/>
                <w:szCs w:val="20"/>
              </w:rPr>
              <w:t>1.8</w:t>
            </w:r>
          </w:p>
        </w:tc>
        <w:tc>
          <w:tcPr>
            <w:tcW w:w="1059" w:type="dxa"/>
            <w:shd w:val="clear" w:color="auto" w:fill="F2F2F2" w:themeFill="background1" w:themeFillShade="F2"/>
            <w:vAlign w:val="center"/>
          </w:tcPr>
          <w:p w14:paraId="4CF36BB6" w14:textId="7D72D4F9" w:rsidR="00262AB1" w:rsidRPr="00B12C1C" w:rsidRDefault="00262AB1" w:rsidP="00F11D07">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sidR="007E7A83">
              <w:rPr>
                <w:rFonts w:asciiTheme="minorHAnsi" w:hAnsiTheme="minorHAnsi" w:cstheme="minorHAnsi"/>
                <w:color w:val="70AD47" w:themeColor="accent6"/>
                <w:sz w:val="20"/>
                <w:szCs w:val="20"/>
              </w:rPr>
              <w:t>7.2</w:t>
            </w:r>
            <w:r>
              <w:rPr>
                <w:rFonts w:asciiTheme="minorHAnsi" w:hAnsiTheme="minorHAnsi" w:cstheme="minorHAnsi"/>
                <w:color w:val="70AD47" w:themeColor="accent6"/>
                <w:sz w:val="20"/>
                <w:szCs w:val="20"/>
              </w:rPr>
              <w:t>%</w:t>
            </w:r>
          </w:p>
        </w:tc>
        <w:tc>
          <w:tcPr>
            <w:tcW w:w="953" w:type="dxa"/>
            <w:shd w:val="clear" w:color="auto" w:fill="F2F2F2" w:themeFill="background1" w:themeFillShade="F2"/>
            <w:vAlign w:val="center"/>
          </w:tcPr>
          <w:p w14:paraId="31780E18" w14:textId="77777777" w:rsidR="00262AB1" w:rsidRPr="00B12C1C" w:rsidRDefault="00262AB1" w:rsidP="00F11D07">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36.6%</w:t>
            </w:r>
          </w:p>
        </w:tc>
        <w:tc>
          <w:tcPr>
            <w:tcW w:w="578" w:type="dxa"/>
            <w:shd w:val="clear" w:color="auto" w:fill="F2F2F2" w:themeFill="background1" w:themeFillShade="F2"/>
            <w:vAlign w:val="center"/>
          </w:tcPr>
          <w:p w14:paraId="65C1748D" w14:textId="66C5CB6C" w:rsidR="00262AB1" w:rsidRPr="00B12C1C" w:rsidRDefault="00262AB1" w:rsidP="00F11D07">
            <w:pPr>
              <w:jc w:val="center"/>
              <w:rPr>
                <w:rFonts w:asciiTheme="minorHAnsi" w:hAnsiTheme="minorHAnsi" w:cstheme="minorHAnsi"/>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41.</w:t>
            </w:r>
            <w:r w:rsidR="007E7A83">
              <w:rPr>
                <w:rFonts w:asciiTheme="minorHAnsi" w:hAnsiTheme="minorHAnsi" w:cstheme="minorHAnsi"/>
                <w:color w:val="70AD47" w:themeColor="accent6"/>
                <w:sz w:val="20"/>
                <w:szCs w:val="20"/>
              </w:rPr>
              <w:t>2</w:t>
            </w:r>
            <w:r>
              <w:rPr>
                <w:rFonts w:asciiTheme="minorHAnsi" w:hAnsiTheme="minorHAnsi" w:cstheme="minorHAnsi"/>
                <w:color w:val="70AD47" w:themeColor="accent6"/>
                <w:sz w:val="20"/>
                <w:szCs w:val="20"/>
              </w:rPr>
              <w:t>%</w:t>
            </w:r>
          </w:p>
        </w:tc>
      </w:tr>
      <w:tr w:rsidR="00262AB1" w:rsidRPr="00B12C1C" w14:paraId="0B64AD50" w14:textId="77777777" w:rsidTr="00F11D07">
        <w:trPr>
          <w:trHeight w:val="269"/>
        </w:trPr>
        <w:tc>
          <w:tcPr>
            <w:tcW w:w="1392" w:type="dxa"/>
            <w:shd w:val="clear" w:color="auto" w:fill="D9D9D9" w:themeFill="background1" w:themeFillShade="D9"/>
            <w:vAlign w:val="center"/>
          </w:tcPr>
          <w:p w14:paraId="46DAE758" w14:textId="77777777" w:rsidR="00262AB1" w:rsidRPr="00B12C1C" w:rsidRDefault="00262AB1" w:rsidP="00F11D07">
            <w:pPr>
              <w:jc w:val="center"/>
              <w:rPr>
                <w:rFonts w:asciiTheme="minorHAnsi" w:hAnsiTheme="minorHAnsi" w:cstheme="minorHAnsi"/>
                <w:sz w:val="20"/>
                <w:szCs w:val="20"/>
              </w:rPr>
            </w:pPr>
            <w:r w:rsidRPr="00B12C1C">
              <w:rPr>
                <w:rFonts w:asciiTheme="minorHAnsi" w:hAnsiTheme="minorHAnsi" w:cstheme="minorHAnsi"/>
                <w:b/>
                <w:sz w:val="20"/>
                <w:szCs w:val="20"/>
              </w:rPr>
              <w:t>Total Electrical Consumption</w:t>
            </w:r>
          </w:p>
        </w:tc>
        <w:tc>
          <w:tcPr>
            <w:tcW w:w="1059" w:type="dxa"/>
            <w:shd w:val="clear" w:color="auto" w:fill="D9D9D9" w:themeFill="background1" w:themeFillShade="D9"/>
            <w:vAlign w:val="center"/>
          </w:tcPr>
          <w:p w14:paraId="56E9F841" w14:textId="31624E29" w:rsidR="00262AB1" w:rsidRPr="00EE3FBA" w:rsidRDefault="00EE3FBA" w:rsidP="00F11D07">
            <w:pPr>
              <w:jc w:val="center"/>
              <w:rPr>
                <w:rFonts w:asciiTheme="minorHAnsi" w:hAnsiTheme="minorHAnsi" w:cstheme="minorHAnsi"/>
                <w:b/>
                <w:bCs/>
                <w:sz w:val="20"/>
                <w:szCs w:val="20"/>
              </w:rPr>
            </w:pPr>
            <w:r>
              <w:rPr>
                <w:rFonts w:asciiTheme="minorHAnsi" w:hAnsiTheme="minorHAnsi" w:cstheme="minorHAnsi"/>
                <w:b/>
                <w:bCs/>
                <w:sz w:val="20"/>
                <w:szCs w:val="20"/>
              </w:rPr>
              <w:t>39.3</w:t>
            </w:r>
          </w:p>
        </w:tc>
        <w:tc>
          <w:tcPr>
            <w:tcW w:w="1059" w:type="dxa"/>
            <w:shd w:val="clear" w:color="auto" w:fill="D9D9D9" w:themeFill="background1" w:themeFillShade="D9"/>
            <w:vAlign w:val="center"/>
          </w:tcPr>
          <w:p w14:paraId="68E5B4EB" w14:textId="6089E51A" w:rsidR="00262AB1" w:rsidRPr="00B12C1C" w:rsidRDefault="00EE3FBA" w:rsidP="00F11D07">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36.7</w:t>
            </w:r>
          </w:p>
        </w:tc>
        <w:tc>
          <w:tcPr>
            <w:tcW w:w="1018" w:type="dxa"/>
            <w:shd w:val="clear" w:color="auto" w:fill="D9D9D9" w:themeFill="background1" w:themeFillShade="D9"/>
            <w:vAlign w:val="center"/>
          </w:tcPr>
          <w:p w14:paraId="4F5A9D5F" w14:textId="77C07D22" w:rsidR="00262AB1" w:rsidRPr="00B12C1C" w:rsidRDefault="00EE3FBA" w:rsidP="00F11D07">
            <w:pPr>
              <w:jc w:val="center"/>
              <w:rPr>
                <w:rFonts w:asciiTheme="minorHAnsi" w:hAnsiTheme="minorHAnsi" w:cstheme="minorHAnsi"/>
                <w:b/>
                <w:bCs/>
                <w:color w:val="70AD47" w:themeColor="accent6"/>
                <w:sz w:val="20"/>
                <w:szCs w:val="20"/>
              </w:rPr>
            </w:pPr>
            <w:r w:rsidRPr="00EE3FBA">
              <w:rPr>
                <w:rFonts w:asciiTheme="minorHAnsi" w:hAnsiTheme="minorHAnsi" w:cstheme="minorHAnsi"/>
                <w:b/>
                <w:bCs/>
                <w:sz w:val="20"/>
                <w:szCs w:val="20"/>
              </w:rPr>
              <w:t>24.4</w:t>
            </w:r>
          </w:p>
        </w:tc>
        <w:tc>
          <w:tcPr>
            <w:tcW w:w="1158" w:type="dxa"/>
            <w:shd w:val="clear" w:color="auto" w:fill="D9D9D9" w:themeFill="background1" w:themeFillShade="D9"/>
            <w:vAlign w:val="center"/>
          </w:tcPr>
          <w:p w14:paraId="625424F8" w14:textId="6881D935" w:rsidR="00262AB1" w:rsidRPr="00B12C1C" w:rsidRDefault="00EE3FBA" w:rsidP="00F11D07">
            <w:pPr>
              <w:jc w:val="center"/>
              <w:rPr>
                <w:rFonts w:asciiTheme="minorHAnsi" w:hAnsiTheme="minorHAnsi" w:cstheme="minorHAnsi"/>
                <w:b/>
                <w:bCs/>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2.6</w:t>
            </w:r>
          </w:p>
        </w:tc>
        <w:tc>
          <w:tcPr>
            <w:tcW w:w="1074" w:type="dxa"/>
            <w:shd w:val="clear" w:color="auto" w:fill="D9D9D9" w:themeFill="background1" w:themeFillShade="D9"/>
            <w:vAlign w:val="center"/>
          </w:tcPr>
          <w:p w14:paraId="511B27AB" w14:textId="3A84C7B2" w:rsidR="00262AB1" w:rsidRPr="00B12C1C" w:rsidRDefault="00EE3FBA" w:rsidP="00F11D07">
            <w:pPr>
              <w:jc w:val="center"/>
              <w:rPr>
                <w:rFonts w:asciiTheme="minorHAnsi" w:hAnsiTheme="minorHAnsi" w:cstheme="minorHAnsi"/>
                <w:b/>
                <w:bCs/>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12.3</w:t>
            </w:r>
          </w:p>
        </w:tc>
        <w:tc>
          <w:tcPr>
            <w:tcW w:w="1059" w:type="dxa"/>
            <w:shd w:val="clear" w:color="auto" w:fill="D9D9D9" w:themeFill="background1" w:themeFillShade="D9"/>
            <w:vAlign w:val="center"/>
          </w:tcPr>
          <w:p w14:paraId="19CDA257" w14:textId="6B7B70DE" w:rsidR="00262AB1" w:rsidRPr="00B12C1C" w:rsidRDefault="00EE3FBA" w:rsidP="00F11D07">
            <w:pPr>
              <w:jc w:val="center"/>
              <w:rPr>
                <w:rFonts w:asciiTheme="minorHAnsi" w:hAnsiTheme="minorHAnsi" w:cstheme="minorHAnsi"/>
                <w:b/>
                <w:bCs/>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6.6%</w:t>
            </w:r>
          </w:p>
        </w:tc>
        <w:tc>
          <w:tcPr>
            <w:tcW w:w="953" w:type="dxa"/>
            <w:shd w:val="clear" w:color="auto" w:fill="D9D9D9" w:themeFill="background1" w:themeFillShade="D9"/>
            <w:vAlign w:val="center"/>
          </w:tcPr>
          <w:p w14:paraId="00D9A792" w14:textId="032AB195" w:rsidR="00262AB1" w:rsidRPr="00B12C1C" w:rsidRDefault="00EE3FBA" w:rsidP="00F11D07">
            <w:pPr>
              <w:jc w:val="center"/>
              <w:rPr>
                <w:rFonts w:asciiTheme="minorHAnsi" w:hAnsiTheme="minorHAnsi" w:cstheme="minorHAnsi"/>
                <w:b/>
                <w:bCs/>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33.5%</w:t>
            </w:r>
          </w:p>
        </w:tc>
        <w:tc>
          <w:tcPr>
            <w:tcW w:w="578" w:type="dxa"/>
            <w:shd w:val="clear" w:color="auto" w:fill="D9D9D9" w:themeFill="background1" w:themeFillShade="D9"/>
            <w:vAlign w:val="center"/>
          </w:tcPr>
          <w:p w14:paraId="38FE35DA" w14:textId="7533BF01" w:rsidR="00262AB1" w:rsidRPr="00B12C1C" w:rsidRDefault="00EE3FBA" w:rsidP="00F11D07">
            <w:pPr>
              <w:jc w:val="center"/>
              <w:rPr>
                <w:rFonts w:asciiTheme="minorHAnsi" w:hAnsiTheme="minorHAnsi" w:cstheme="minorHAnsi"/>
                <w:b/>
                <w:bCs/>
                <w:color w:val="70AD47" w:themeColor="accent6"/>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37.9%</w:t>
            </w:r>
          </w:p>
        </w:tc>
      </w:tr>
    </w:tbl>
    <w:p w14:paraId="19395FC5" w14:textId="77777777" w:rsidR="009E6A51" w:rsidRDefault="009E6A51" w:rsidP="00CD303A">
      <w:pPr>
        <w:rPr>
          <w:rFonts w:ascii="Helvetica" w:hAnsi="Helvetica"/>
          <w:b/>
          <w:sz w:val="28"/>
        </w:rPr>
      </w:pPr>
    </w:p>
    <w:p w14:paraId="46C47437" w14:textId="71F32E05" w:rsidR="003E0FCC" w:rsidRPr="00B12C1C" w:rsidRDefault="00E34B4A" w:rsidP="00CD303A">
      <w:pPr>
        <w:rPr>
          <w:rFonts w:asciiTheme="minorHAnsi" w:hAnsiTheme="minorHAnsi" w:cstheme="minorHAnsi"/>
          <w:b/>
          <w:sz w:val="28"/>
        </w:rPr>
      </w:pPr>
      <w:r w:rsidRPr="00B12C1C">
        <w:rPr>
          <w:rFonts w:asciiTheme="minorHAnsi" w:hAnsiTheme="minorHAnsi" w:cstheme="minorHAnsi"/>
          <w:b/>
          <w:sz w:val="28"/>
        </w:rPr>
        <w:t xml:space="preserve">Mobile Combustion of Fossil Fuels: </w:t>
      </w:r>
      <w:r w:rsidR="003E0FCC" w:rsidRPr="00B12C1C">
        <w:rPr>
          <w:rFonts w:asciiTheme="minorHAnsi" w:hAnsiTheme="minorHAnsi" w:cstheme="minorHAnsi"/>
          <w:b/>
          <w:sz w:val="28"/>
        </w:rPr>
        <w:t>Municipal Vehicle Fleet</w:t>
      </w:r>
    </w:p>
    <w:p w14:paraId="0592927E" w14:textId="33D53C96" w:rsidR="00CF7996" w:rsidRDefault="00CF7996" w:rsidP="00CF7996">
      <w:pPr>
        <w:jc w:val="both"/>
        <w:rPr>
          <w:rFonts w:asciiTheme="minorHAnsi" w:hAnsiTheme="minorHAnsi" w:cstheme="minorHAnsi"/>
          <w:b/>
        </w:rPr>
      </w:pPr>
    </w:p>
    <w:p w14:paraId="38C0BEE7" w14:textId="3E8D4F3B" w:rsidR="009C31AE" w:rsidRDefault="009C31AE" w:rsidP="00CF7996">
      <w:pPr>
        <w:jc w:val="both"/>
        <w:rPr>
          <w:rFonts w:asciiTheme="minorHAnsi" w:hAnsiTheme="minorHAnsi" w:cstheme="minorHAnsi"/>
          <w:bCs/>
        </w:rPr>
      </w:pPr>
      <w:r w:rsidRPr="007F05A4">
        <w:rPr>
          <w:rFonts w:asciiTheme="minorHAnsi" w:hAnsiTheme="minorHAnsi" w:cstheme="minorHAnsi"/>
          <w:bCs/>
        </w:rPr>
        <w:t>From 2019 to 2021, the Town of Hector did not purchase any new vehicles. The Town of Hector’s vehicle fleet consists of 24 vehicles; 10 are heavy equipment vehicles</w:t>
      </w:r>
      <w:r w:rsidR="007F05A4" w:rsidRPr="007F05A4">
        <w:rPr>
          <w:rFonts w:asciiTheme="minorHAnsi" w:hAnsiTheme="minorHAnsi" w:cstheme="minorHAnsi"/>
          <w:bCs/>
        </w:rPr>
        <w:t>, 3 are park maintenance vehicles, 2 are water trucks for the Water District, and the remainder are standard vehicles.</w:t>
      </w:r>
      <w:r w:rsidRPr="007F05A4">
        <w:rPr>
          <w:rFonts w:asciiTheme="minorHAnsi" w:hAnsiTheme="minorHAnsi" w:cstheme="minorHAnsi"/>
          <w:bCs/>
        </w:rPr>
        <w:t xml:space="preserve"> In</w:t>
      </w:r>
      <w:r>
        <w:rPr>
          <w:rFonts w:asciiTheme="minorHAnsi" w:hAnsiTheme="minorHAnsi" w:cstheme="minorHAnsi"/>
          <w:bCs/>
        </w:rPr>
        <w:t xml:space="preserve"> 2019, the municipal vehicle fleet consumed 30,585 gallons of fossil fuel. In 2020, this value dropped to 22,902 gallons of fossil fuel, and in 2021, the value rose to 40,864 gallons of fossil fuel. The Town of Hector is the second largest township in New York State and is responsible for the maintenance of approximately 150 miles of roads. Thus, the size of the fleet and amount of fuel consumed is concurrent with the number of road miles the Highway Department is responsible for.</w:t>
      </w:r>
    </w:p>
    <w:p w14:paraId="5083F70B" w14:textId="77777777" w:rsidR="00106A2E" w:rsidRPr="00B12C1C" w:rsidRDefault="00106A2E" w:rsidP="00CF7996">
      <w:pPr>
        <w:jc w:val="both"/>
        <w:rPr>
          <w:rFonts w:asciiTheme="minorHAnsi" w:hAnsiTheme="minorHAnsi" w:cstheme="minorHAnsi"/>
        </w:rPr>
      </w:pPr>
    </w:p>
    <w:tbl>
      <w:tblPr>
        <w:tblStyle w:val="TableGrid"/>
        <w:tblW w:w="9252" w:type="dxa"/>
        <w:tblLook w:val="04A0" w:firstRow="1" w:lastRow="0" w:firstColumn="1" w:lastColumn="0" w:noHBand="0" w:noVBand="1"/>
      </w:tblPr>
      <w:tblGrid>
        <w:gridCol w:w="2313"/>
        <w:gridCol w:w="2313"/>
        <w:gridCol w:w="2313"/>
        <w:gridCol w:w="2313"/>
      </w:tblGrid>
      <w:tr w:rsidR="00AB2962" w:rsidRPr="00B12C1C" w14:paraId="3295B0D0" w14:textId="77777777" w:rsidTr="00F1458C">
        <w:trPr>
          <w:trHeight w:val="404"/>
        </w:trPr>
        <w:tc>
          <w:tcPr>
            <w:tcW w:w="9252" w:type="dxa"/>
            <w:gridSpan w:val="4"/>
            <w:shd w:val="clear" w:color="auto" w:fill="5B9BD5" w:themeFill="accent1"/>
            <w:vAlign w:val="center"/>
          </w:tcPr>
          <w:p w14:paraId="3335D0BD" w14:textId="1EF8B3A3" w:rsidR="00AB2962" w:rsidRPr="00B12C1C" w:rsidRDefault="00AB2962" w:rsidP="00F1458C">
            <w:pPr>
              <w:jc w:val="center"/>
              <w:rPr>
                <w:rFonts w:asciiTheme="minorHAnsi" w:hAnsiTheme="minorHAnsi" w:cstheme="minorHAnsi"/>
                <w:b/>
                <w:color w:val="FFFFFF" w:themeColor="background1"/>
              </w:rPr>
            </w:pPr>
            <w:r w:rsidRPr="00B12C1C">
              <w:rPr>
                <w:rFonts w:asciiTheme="minorHAnsi" w:hAnsiTheme="minorHAnsi" w:cstheme="minorHAnsi"/>
                <w:b/>
                <w:color w:val="FFFFFF" w:themeColor="background1"/>
              </w:rPr>
              <w:lastRenderedPageBreak/>
              <w:t>201</w:t>
            </w:r>
            <w:r w:rsidR="003879E3">
              <w:rPr>
                <w:rFonts w:asciiTheme="minorHAnsi" w:hAnsiTheme="minorHAnsi" w:cstheme="minorHAnsi"/>
                <w:b/>
                <w:color w:val="FFFFFF" w:themeColor="background1"/>
              </w:rPr>
              <w:t>9</w:t>
            </w:r>
            <w:r w:rsidRPr="00B12C1C">
              <w:rPr>
                <w:rFonts w:asciiTheme="minorHAnsi" w:hAnsiTheme="minorHAnsi" w:cstheme="minorHAnsi"/>
                <w:b/>
                <w:color w:val="FFFFFF" w:themeColor="background1"/>
              </w:rPr>
              <w:t xml:space="preserve"> v. 20</w:t>
            </w:r>
            <w:r w:rsidR="003879E3">
              <w:rPr>
                <w:rFonts w:asciiTheme="minorHAnsi" w:hAnsiTheme="minorHAnsi" w:cstheme="minorHAnsi"/>
                <w:b/>
                <w:color w:val="FFFFFF" w:themeColor="background1"/>
              </w:rPr>
              <w:t>20 v. 2021</w:t>
            </w:r>
            <w:r w:rsidRPr="00B12C1C">
              <w:rPr>
                <w:rFonts w:asciiTheme="minorHAnsi" w:hAnsiTheme="minorHAnsi" w:cstheme="minorHAnsi"/>
                <w:b/>
                <w:color w:val="FFFFFF" w:themeColor="background1"/>
              </w:rPr>
              <w:t xml:space="preserve"> Vehicle Fossil Fuel Use by Type (gallons)</w:t>
            </w:r>
          </w:p>
        </w:tc>
      </w:tr>
      <w:tr w:rsidR="00AB2962" w:rsidRPr="00B12C1C" w14:paraId="2918B21A" w14:textId="77777777" w:rsidTr="00F1458C">
        <w:trPr>
          <w:trHeight w:val="400"/>
        </w:trPr>
        <w:tc>
          <w:tcPr>
            <w:tcW w:w="2313" w:type="dxa"/>
            <w:vAlign w:val="center"/>
          </w:tcPr>
          <w:p w14:paraId="33ACE059" w14:textId="77777777" w:rsidR="00AB2962" w:rsidRPr="00B12C1C" w:rsidRDefault="00AB2962" w:rsidP="00F1458C">
            <w:pPr>
              <w:jc w:val="center"/>
              <w:rPr>
                <w:rFonts w:asciiTheme="minorHAnsi" w:hAnsiTheme="minorHAnsi" w:cstheme="minorHAnsi"/>
                <w:b/>
                <w:sz w:val="20"/>
                <w:szCs w:val="20"/>
              </w:rPr>
            </w:pPr>
            <w:r w:rsidRPr="00B12C1C">
              <w:rPr>
                <w:rFonts w:asciiTheme="minorHAnsi" w:hAnsiTheme="minorHAnsi" w:cstheme="minorHAnsi"/>
                <w:b/>
                <w:sz w:val="20"/>
                <w:szCs w:val="20"/>
              </w:rPr>
              <w:t>Year</w:t>
            </w:r>
          </w:p>
        </w:tc>
        <w:tc>
          <w:tcPr>
            <w:tcW w:w="2313" w:type="dxa"/>
            <w:vAlign w:val="center"/>
          </w:tcPr>
          <w:p w14:paraId="0A27866F" w14:textId="77777777" w:rsidR="00AB2962" w:rsidRPr="00B12C1C" w:rsidRDefault="00AB2962" w:rsidP="00F1458C">
            <w:pPr>
              <w:jc w:val="center"/>
              <w:rPr>
                <w:rFonts w:asciiTheme="minorHAnsi" w:hAnsiTheme="minorHAnsi" w:cstheme="minorHAnsi"/>
                <w:sz w:val="20"/>
                <w:szCs w:val="20"/>
              </w:rPr>
            </w:pPr>
            <w:r w:rsidRPr="00B12C1C">
              <w:rPr>
                <w:rFonts w:asciiTheme="minorHAnsi" w:hAnsiTheme="minorHAnsi" w:cstheme="minorHAnsi"/>
                <w:sz w:val="20"/>
                <w:szCs w:val="20"/>
              </w:rPr>
              <w:t>Gasoline</w:t>
            </w:r>
          </w:p>
        </w:tc>
        <w:tc>
          <w:tcPr>
            <w:tcW w:w="2313" w:type="dxa"/>
            <w:shd w:val="clear" w:color="auto" w:fill="FFFFFF" w:themeFill="background1"/>
            <w:vAlign w:val="center"/>
          </w:tcPr>
          <w:p w14:paraId="295D0A78" w14:textId="77777777" w:rsidR="00AB2962" w:rsidRPr="00B12C1C" w:rsidRDefault="00AB2962" w:rsidP="00F1458C">
            <w:pPr>
              <w:jc w:val="center"/>
              <w:rPr>
                <w:rFonts w:asciiTheme="minorHAnsi" w:hAnsiTheme="minorHAnsi" w:cstheme="minorHAnsi"/>
                <w:sz w:val="20"/>
                <w:szCs w:val="20"/>
              </w:rPr>
            </w:pPr>
            <w:r w:rsidRPr="00B12C1C">
              <w:rPr>
                <w:rFonts w:asciiTheme="minorHAnsi" w:hAnsiTheme="minorHAnsi" w:cstheme="minorHAnsi"/>
                <w:sz w:val="20"/>
                <w:szCs w:val="20"/>
              </w:rPr>
              <w:t>Diesel</w:t>
            </w:r>
          </w:p>
        </w:tc>
        <w:tc>
          <w:tcPr>
            <w:tcW w:w="2313" w:type="dxa"/>
            <w:shd w:val="clear" w:color="auto" w:fill="D9D9D9" w:themeFill="background1" w:themeFillShade="D9"/>
            <w:vAlign w:val="center"/>
          </w:tcPr>
          <w:p w14:paraId="716775A2" w14:textId="77777777" w:rsidR="00AB2962" w:rsidRPr="00B12C1C" w:rsidRDefault="00AB2962" w:rsidP="00F1458C">
            <w:pPr>
              <w:jc w:val="center"/>
              <w:rPr>
                <w:rFonts w:asciiTheme="minorHAnsi" w:hAnsiTheme="minorHAnsi" w:cstheme="minorHAnsi"/>
                <w:b/>
                <w:sz w:val="20"/>
                <w:szCs w:val="20"/>
              </w:rPr>
            </w:pPr>
            <w:r w:rsidRPr="00B12C1C">
              <w:rPr>
                <w:rFonts w:asciiTheme="minorHAnsi" w:hAnsiTheme="minorHAnsi" w:cstheme="minorHAnsi"/>
                <w:b/>
                <w:sz w:val="20"/>
                <w:szCs w:val="20"/>
              </w:rPr>
              <w:t>Total</w:t>
            </w:r>
          </w:p>
        </w:tc>
      </w:tr>
      <w:tr w:rsidR="00AB2962" w:rsidRPr="00B12C1C" w14:paraId="53F28D1E" w14:textId="77777777" w:rsidTr="00342E03">
        <w:trPr>
          <w:trHeight w:val="269"/>
        </w:trPr>
        <w:tc>
          <w:tcPr>
            <w:tcW w:w="2313" w:type="dxa"/>
            <w:vAlign w:val="center"/>
          </w:tcPr>
          <w:p w14:paraId="337558CD" w14:textId="67752920" w:rsidR="00AB2962" w:rsidRPr="00B12C1C" w:rsidRDefault="00342E03" w:rsidP="00342E03">
            <w:pPr>
              <w:jc w:val="center"/>
              <w:rPr>
                <w:rFonts w:asciiTheme="minorHAnsi" w:hAnsiTheme="minorHAnsi" w:cstheme="minorHAnsi"/>
                <w:sz w:val="20"/>
                <w:szCs w:val="20"/>
              </w:rPr>
            </w:pPr>
            <w:r>
              <w:rPr>
                <w:rFonts w:asciiTheme="minorHAnsi" w:hAnsiTheme="minorHAnsi" w:cstheme="minorHAnsi"/>
                <w:color w:val="000000"/>
                <w:sz w:val="20"/>
                <w:szCs w:val="20"/>
              </w:rPr>
              <w:t>2019</w:t>
            </w:r>
          </w:p>
        </w:tc>
        <w:tc>
          <w:tcPr>
            <w:tcW w:w="2313" w:type="dxa"/>
            <w:vAlign w:val="center"/>
          </w:tcPr>
          <w:p w14:paraId="37DC83A5" w14:textId="2EEC439E" w:rsidR="00AB2962" w:rsidRPr="00B12C1C" w:rsidRDefault="00342E03" w:rsidP="00342E03">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9,830</w:t>
            </w:r>
          </w:p>
        </w:tc>
        <w:tc>
          <w:tcPr>
            <w:tcW w:w="2313" w:type="dxa"/>
            <w:shd w:val="clear" w:color="auto" w:fill="FFFFFF" w:themeFill="background1"/>
            <w:vAlign w:val="center"/>
          </w:tcPr>
          <w:p w14:paraId="21B31C3F" w14:textId="0CED4681" w:rsidR="00AB2962" w:rsidRPr="00B12C1C" w:rsidRDefault="00342E03" w:rsidP="00342E03">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20,755</w:t>
            </w:r>
          </w:p>
        </w:tc>
        <w:tc>
          <w:tcPr>
            <w:tcW w:w="2313" w:type="dxa"/>
            <w:shd w:val="clear" w:color="auto" w:fill="D9D9D9" w:themeFill="background1" w:themeFillShade="D9"/>
            <w:vAlign w:val="center"/>
          </w:tcPr>
          <w:p w14:paraId="6F4F656A" w14:textId="15348BEC" w:rsidR="00AB2962" w:rsidRPr="00B12C1C" w:rsidRDefault="00342E03" w:rsidP="00342E03">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30,585</w:t>
            </w:r>
          </w:p>
        </w:tc>
      </w:tr>
      <w:tr w:rsidR="00AB2962" w:rsidRPr="00B12C1C" w14:paraId="78963419" w14:textId="77777777" w:rsidTr="00342E03">
        <w:trPr>
          <w:trHeight w:val="269"/>
        </w:trPr>
        <w:tc>
          <w:tcPr>
            <w:tcW w:w="2313" w:type="dxa"/>
            <w:vAlign w:val="center"/>
          </w:tcPr>
          <w:p w14:paraId="1B1C8A3F" w14:textId="13B9F9AF" w:rsidR="00AB2962" w:rsidRPr="00B12C1C" w:rsidRDefault="00AB2962" w:rsidP="00342E03">
            <w:pPr>
              <w:jc w:val="center"/>
              <w:rPr>
                <w:rFonts w:asciiTheme="minorHAnsi" w:hAnsiTheme="minorHAnsi" w:cstheme="minorHAnsi"/>
                <w:color w:val="000000"/>
                <w:sz w:val="20"/>
                <w:szCs w:val="20"/>
              </w:rPr>
            </w:pPr>
            <w:r w:rsidRPr="00B12C1C">
              <w:rPr>
                <w:rFonts w:asciiTheme="minorHAnsi" w:hAnsiTheme="minorHAnsi" w:cstheme="minorHAnsi"/>
                <w:color w:val="000000"/>
                <w:sz w:val="20"/>
                <w:szCs w:val="20"/>
              </w:rPr>
              <w:t>20</w:t>
            </w:r>
            <w:r w:rsidR="00342E03">
              <w:rPr>
                <w:rFonts w:asciiTheme="minorHAnsi" w:hAnsiTheme="minorHAnsi" w:cstheme="minorHAnsi"/>
                <w:color w:val="000000"/>
                <w:sz w:val="20"/>
                <w:szCs w:val="20"/>
              </w:rPr>
              <w:t>20</w:t>
            </w:r>
          </w:p>
        </w:tc>
        <w:tc>
          <w:tcPr>
            <w:tcW w:w="2313" w:type="dxa"/>
            <w:vAlign w:val="center"/>
          </w:tcPr>
          <w:p w14:paraId="30F05E44" w14:textId="03591DCA" w:rsidR="00AB2962" w:rsidRPr="00B12C1C" w:rsidRDefault="00342E03" w:rsidP="00342E03">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9,066</w:t>
            </w:r>
          </w:p>
        </w:tc>
        <w:tc>
          <w:tcPr>
            <w:tcW w:w="2313" w:type="dxa"/>
            <w:shd w:val="clear" w:color="auto" w:fill="FFFFFF" w:themeFill="background1"/>
            <w:vAlign w:val="center"/>
          </w:tcPr>
          <w:p w14:paraId="105D2635" w14:textId="59129253" w:rsidR="00AB2962" w:rsidRPr="00B12C1C" w:rsidRDefault="00342E03" w:rsidP="00342E03">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13,836</w:t>
            </w:r>
          </w:p>
        </w:tc>
        <w:tc>
          <w:tcPr>
            <w:tcW w:w="2313" w:type="dxa"/>
            <w:shd w:val="clear" w:color="auto" w:fill="D9D9D9" w:themeFill="background1" w:themeFillShade="D9"/>
            <w:vAlign w:val="center"/>
          </w:tcPr>
          <w:p w14:paraId="608F6803" w14:textId="7C7EAB41" w:rsidR="00AB2962" w:rsidRPr="00B12C1C" w:rsidRDefault="00342E03" w:rsidP="00342E03">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22,902</w:t>
            </w:r>
          </w:p>
        </w:tc>
      </w:tr>
      <w:tr w:rsidR="00342E03" w:rsidRPr="00B12C1C" w14:paraId="23342402" w14:textId="77777777" w:rsidTr="00342E03">
        <w:trPr>
          <w:trHeight w:val="269"/>
        </w:trPr>
        <w:tc>
          <w:tcPr>
            <w:tcW w:w="2313" w:type="dxa"/>
            <w:vAlign w:val="center"/>
          </w:tcPr>
          <w:p w14:paraId="5A4EFAED" w14:textId="5E2237C9" w:rsidR="00342E03" w:rsidRPr="00B12C1C" w:rsidRDefault="00342E03" w:rsidP="00342E03">
            <w:pPr>
              <w:jc w:val="center"/>
              <w:rPr>
                <w:rFonts w:asciiTheme="minorHAnsi" w:hAnsiTheme="minorHAnsi" w:cstheme="minorHAnsi"/>
                <w:color w:val="000000"/>
                <w:sz w:val="20"/>
                <w:szCs w:val="20"/>
              </w:rPr>
            </w:pPr>
            <w:r>
              <w:rPr>
                <w:rFonts w:asciiTheme="minorHAnsi" w:hAnsiTheme="minorHAnsi" w:cstheme="minorHAnsi"/>
                <w:color w:val="000000"/>
                <w:sz w:val="20"/>
                <w:szCs w:val="20"/>
              </w:rPr>
              <w:t>2021</w:t>
            </w:r>
          </w:p>
        </w:tc>
        <w:tc>
          <w:tcPr>
            <w:tcW w:w="2313" w:type="dxa"/>
            <w:vAlign w:val="center"/>
          </w:tcPr>
          <w:p w14:paraId="22FD3329" w14:textId="6ED67B78" w:rsidR="00342E03" w:rsidRPr="00B12C1C" w:rsidRDefault="00342E03" w:rsidP="00342E03">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12,276</w:t>
            </w:r>
          </w:p>
        </w:tc>
        <w:tc>
          <w:tcPr>
            <w:tcW w:w="2313" w:type="dxa"/>
            <w:shd w:val="clear" w:color="auto" w:fill="FFFFFF" w:themeFill="background1"/>
            <w:vAlign w:val="center"/>
          </w:tcPr>
          <w:p w14:paraId="66A0764C" w14:textId="4BAACA32" w:rsidR="00342E03" w:rsidRPr="00B12C1C" w:rsidRDefault="00342E03" w:rsidP="00342E03">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28,088</w:t>
            </w:r>
          </w:p>
        </w:tc>
        <w:tc>
          <w:tcPr>
            <w:tcW w:w="2313" w:type="dxa"/>
            <w:shd w:val="clear" w:color="auto" w:fill="D9D9D9" w:themeFill="background1" w:themeFillShade="D9"/>
            <w:vAlign w:val="center"/>
          </w:tcPr>
          <w:p w14:paraId="34E7299C" w14:textId="6EAB50F4" w:rsidR="00342E03" w:rsidRPr="00B12C1C" w:rsidRDefault="00342E03" w:rsidP="00342E03">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40,864</w:t>
            </w:r>
          </w:p>
        </w:tc>
      </w:tr>
      <w:tr w:rsidR="00666478" w:rsidRPr="00B12C1C" w14:paraId="43E00028" w14:textId="77777777" w:rsidTr="00342E03">
        <w:trPr>
          <w:trHeight w:val="269"/>
        </w:trPr>
        <w:tc>
          <w:tcPr>
            <w:tcW w:w="2313" w:type="dxa"/>
            <w:vAlign w:val="center"/>
          </w:tcPr>
          <w:p w14:paraId="70CB5698" w14:textId="4AB9C134" w:rsidR="00666478" w:rsidRPr="00B12C1C" w:rsidRDefault="00666478" w:rsidP="00342E03">
            <w:pPr>
              <w:jc w:val="center"/>
              <w:rPr>
                <w:rFonts w:asciiTheme="minorHAnsi" w:hAnsiTheme="minorHAnsi" w:cstheme="minorHAnsi"/>
                <w:color w:val="000000"/>
                <w:sz w:val="20"/>
                <w:szCs w:val="20"/>
              </w:rPr>
            </w:pPr>
            <w:r w:rsidRPr="00B12C1C">
              <w:rPr>
                <w:rFonts w:asciiTheme="minorHAnsi" w:hAnsiTheme="minorHAnsi" w:cstheme="minorHAnsi"/>
                <w:color w:val="000000"/>
                <w:sz w:val="20"/>
                <w:szCs w:val="20"/>
              </w:rPr>
              <w:t>201</w:t>
            </w:r>
            <w:r w:rsidR="00342E03">
              <w:rPr>
                <w:rFonts w:asciiTheme="minorHAnsi" w:hAnsiTheme="minorHAnsi" w:cstheme="minorHAnsi"/>
                <w:color w:val="000000"/>
                <w:sz w:val="20"/>
                <w:szCs w:val="20"/>
              </w:rPr>
              <w:t>9</w:t>
            </w:r>
            <w:r w:rsidRPr="00B12C1C">
              <w:rPr>
                <w:rFonts w:asciiTheme="minorHAnsi" w:hAnsiTheme="minorHAnsi" w:cstheme="minorHAnsi"/>
                <w:color w:val="000000"/>
                <w:sz w:val="20"/>
                <w:szCs w:val="20"/>
              </w:rPr>
              <w:t xml:space="preserve"> v. 20</w:t>
            </w:r>
            <w:r w:rsidR="00342E03">
              <w:rPr>
                <w:rFonts w:asciiTheme="minorHAnsi" w:hAnsiTheme="minorHAnsi" w:cstheme="minorHAnsi"/>
                <w:color w:val="000000"/>
                <w:sz w:val="20"/>
                <w:szCs w:val="20"/>
              </w:rPr>
              <w:t>20</w:t>
            </w:r>
            <w:r w:rsidRPr="00B12C1C">
              <w:rPr>
                <w:rFonts w:asciiTheme="minorHAnsi" w:hAnsiTheme="minorHAnsi" w:cstheme="minorHAnsi"/>
                <w:color w:val="000000"/>
                <w:sz w:val="20"/>
                <w:szCs w:val="20"/>
              </w:rPr>
              <w:t xml:space="preserve"> Fossil Fuel Use Difference</w:t>
            </w:r>
          </w:p>
        </w:tc>
        <w:tc>
          <w:tcPr>
            <w:tcW w:w="2313" w:type="dxa"/>
            <w:vAlign w:val="center"/>
          </w:tcPr>
          <w:p w14:paraId="43C5F96F" w14:textId="14EE3A0D" w:rsidR="00666478" w:rsidRPr="00B12C1C" w:rsidRDefault="00666478" w:rsidP="00342E03">
            <w:pPr>
              <w:pStyle w:val="fillin"/>
              <w:rPr>
                <w:rFonts w:asciiTheme="minorHAnsi" w:hAnsiTheme="minorHAnsi" w:cstheme="minorHAnsi"/>
                <w:b w:val="0"/>
                <w:bCs/>
                <w:color w:val="auto"/>
                <w:sz w:val="20"/>
                <w:szCs w:val="20"/>
              </w:rPr>
            </w:pPr>
            <w:r w:rsidRPr="00B12C1C">
              <w:rPr>
                <w:rFonts w:asciiTheme="minorHAnsi" w:hAnsiTheme="minorHAnsi" w:cstheme="minorHAnsi"/>
                <w:b w:val="0"/>
                <w:bCs/>
                <w:color w:val="70AD47" w:themeColor="accent6"/>
                <w:sz w:val="20"/>
                <w:szCs w:val="20"/>
              </w:rPr>
              <w:sym w:font="Symbol" w:char="F0AF"/>
            </w:r>
            <w:r w:rsidRPr="00B12C1C">
              <w:rPr>
                <w:rFonts w:asciiTheme="minorHAnsi" w:hAnsiTheme="minorHAnsi" w:cstheme="minorHAnsi"/>
                <w:b w:val="0"/>
                <w:bCs/>
                <w:color w:val="70AD47" w:themeColor="accent6"/>
                <w:sz w:val="20"/>
                <w:szCs w:val="20"/>
              </w:rPr>
              <w:t>7</w:t>
            </w:r>
            <w:r w:rsidR="00342E03">
              <w:rPr>
                <w:rFonts w:asciiTheme="minorHAnsi" w:hAnsiTheme="minorHAnsi" w:cstheme="minorHAnsi"/>
                <w:b w:val="0"/>
                <w:bCs/>
                <w:color w:val="70AD47" w:themeColor="accent6"/>
                <w:sz w:val="20"/>
                <w:szCs w:val="20"/>
              </w:rPr>
              <w:t>64</w:t>
            </w:r>
          </w:p>
        </w:tc>
        <w:tc>
          <w:tcPr>
            <w:tcW w:w="2313" w:type="dxa"/>
            <w:shd w:val="clear" w:color="auto" w:fill="FFFFFF" w:themeFill="background1"/>
            <w:vAlign w:val="center"/>
          </w:tcPr>
          <w:p w14:paraId="1CFEE6AD" w14:textId="771AA053" w:rsidR="00666478" w:rsidRPr="00B12C1C" w:rsidRDefault="00342E03" w:rsidP="00342E03">
            <w:pPr>
              <w:pStyle w:val="fillin"/>
              <w:rPr>
                <w:rFonts w:asciiTheme="minorHAnsi" w:hAnsiTheme="minorHAnsi" w:cstheme="minorHAnsi"/>
                <w:b w:val="0"/>
                <w:bCs/>
                <w:color w:val="auto"/>
                <w:sz w:val="20"/>
                <w:szCs w:val="20"/>
              </w:rPr>
            </w:pPr>
            <w:r w:rsidRPr="00B12C1C">
              <w:rPr>
                <w:rFonts w:asciiTheme="minorHAnsi" w:hAnsiTheme="minorHAnsi" w:cstheme="minorHAnsi"/>
                <w:b w:val="0"/>
                <w:bCs/>
                <w:color w:val="70AD47" w:themeColor="accent6"/>
                <w:sz w:val="20"/>
                <w:szCs w:val="20"/>
              </w:rPr>
              <w:sym w:font="Symbol" w:char="F0AF"/>
            </w:r>
            <w:r>
              <w:rPr>
                <w:rFonts w:asciiTheme="minorHAnsi" w:hAnsiTheme="minorHAnsi" w:cstheme="minorHAnsi"/>
                <w:b w:val="0"/>
                <w:bCs/>
                <w:color w:val="70AD47" w:themeColor="accent6"/>
                <w:sz w:val="20"/>
                <w:szCs w:val="20"/>
              </w:rPr>
              <w:t>6,919</w:t>
            </w:r>
          </w:p>
        </w:tc>
        <w:tc>
          <w:tcPr>
            <w:tcW w:w="2313" w:type="dxa"/>
            <w:shd w:val="clear" w:color="auto" w:fill="D9D9D9" w:themeFill="background1" w:themeFillShade="D9"/>
            <w:vAlign w:val="center"/>
          </w:tcPr>
          <w:p w14:paraId="79E43C08" w14:textId="4728405F" w:rsidR="00666478" w:rsidRPr="00B12C1C" w:rsidRDefault="00342E03" w:rsidP="00342E03">
            <w:pPr>
              <w:pStyle w:val="fillin"/>
              <w:rPr>
                <w:rFonts w:asciiTheme="minorHAnsi" w:hAnsiTheme="minorHAnsi" w:cstheme="minorHAnsi"/>
                <w:b w:val="0"/>
                <w:bCs/>
                <w:color w:val="auto"/>
                <w:sz w:val="20"/>
                <w:szCs w:val="20"/>
              </w:rPr>
            </w:pPr>
            <w:r w:rsidRPr="00B12C1C">
              <w:rPr>
                <w:rFonts w:asciiTheme="minorHAnsi" w:hAnsiTheme="minorHAnsi" w:cstheme="minorHAnsi"/>
                <w:b w:val="0"/>
                <w:bCs/>
                <w:color w:val="70AD47" w:themeColor="accent6"/>
                <w:sz w:val="20"/>
                <w:szCs w:val="20"/>
              </w:rPr>
              <w:sym w:font="Symbol" w:char="F0AF"/>
            </w:r>
            <w:r>
              <w:rPr>
                <w:rFonts w:asciiTheme="minorHAnsi" w:hAnsiTheme="minorHAnsi" w:cstheme="minorHAnsi"/>
                <w:b w:val="0"/>
                <w:bCs/>
                <w:color w:val="70AD47" w:themeColor="accent6"/>
                <w:sz w:val="20"/>
                <w:szCs w:val="20"/>
              </w:rPr>
              <w:t>7,683</w:t>
            </w:r>
          </w:p>
        </w:tc>
      </w:tr>
      <w:tr w:rsidR="00342E03" w:rsidRPr="00B12C1C" w14:paraId="588B3529" w14:textId="77777777" w:rsidTr="00342E03">
        <w:trPr>
          <w:trHeight w:val="269"/>
        </w:trPr>
        <w:tc>
          <w:tcPr>
            <w:tcW w:w="2313" w:type="dxa"/>
            <w:vAlign w:val="center"/>
          </w:tcPr>
          <w:p w14:paraId="4FFB5028" w14:textId="50AD4458" w:rsidR="00342E03" w:rsidRPr="00B12C1C" w:rsidRDefault="00342E03" w:rsidP="00342E03">
            <w:pPr>
              <w:jc w:val="center"/>
              <w:rPr>
                <w:rFonts w:asciiTheme="minorHAnsi" w:hAnsiTheme="minorHAnsi" w:cstheme="minorHAnsi"/>
                <w:color w:val="000000"/>
                <w:sz w:val="20"/>
                <w:szCs w:val="20"/>
              </w:rPr>
            </w:pPr>
            <w:r>
              <w:rPr>
                <w:rFonts w:asciiTheme="minorHAnsi" w:hAnsiTheme="minorHAnsi" w:cstheme="minorHAnsi"/>
                <w:color w:val="000000"/>
                <w:sz w:val="20"/>
                <w:szCs w:val="20"/>
              </w:rPr>
              <w:t>2020 v. 2021 Fossil Fuel Difference</w:t>
            </w:r>
          </w:p>
        </w:tc>
        <w:tc>
          <w:tcPr>
            <w:tcW w:w="2313" w:type="dxa"/>
            <w:vAlign w:val="center"/>
          </w:tcPr>
          <w:p w14:paraId="773EFD0C" w14:textId="04B182A2" w:rsidR="00342E03" w:rsidRPr="00B12C1C" w:rsidRDefault="00342E03" w:rsidP="00342E03">
            <w:pPr>
              <w:pStyle w:val="fillin"/>
              <w:rPr>
                <w:rFonts w:asciiTheme="minorHAnsi" w:hAnsiTheme="minorHAnsi" w:cstheme="minorHAnsi"/>
                <w:b w:val="0"/>
                <w:bCs/>
                <w:color w:val="70AD47" w:themeColor="accent6"/>
                <w:sz w:val="20"/>
                <w:szCs w:val="20"/>
              </w:rPr>
            </w:pPr>
            <w:r w:rsidRPr="00B12C1C">
              <w:rPr>
                <w:rFonts w:asciiTheme="minorHAnsi" w:hAnsiTheme="minorHAnsi" w:cstheme="minorHAnsi"/>
                <w:b w:val="0"/>
                <w:bCs/>
                <w:sz w:val="20"/>
                <w:szCs w:val="20"/>
              </w:rPr>
              <w:t>↑</w:t>
            </w:r>
            <w:r>
              <w:rPr>
                <w:rFonts w:asciiTheme="minorHAnsi" w:hAnsiTheme="minorHAnsi" w:cstheme="minorHAnsi"/>
                <w:b w:val="0"/>
                <w:bCs/>
                <w:sz w:val="20"/>
                <w:szCs w:val="20"/>
              </w:rPr>
              <w:t>3,210</w:t>
            </w:r>
          </w:p>
        </w:tc>
        <w:tc>
          <w:tcPr>
            <w:tcW w:w="2313" w:type="dxa"/>
            <w:shd w:val="clear" w:color="auto" w:fill="FFFFFF" w:themeFill="background1"/>
            <w:vAlign w:val="center"/>
          </w:tcPr>
          <w:p w14:paraId="467EB27D" w14:textId="4FFECAE6" w:rsidR="00342E03" w:rsidRPr="00B12C1C" w:rsidRDefault="00342E03" w:rsidP="00342E03">
            <w:pPr>
              <w:pStyle w:val="fillin"/>
              <w:rPr>
                <w:rFonts w:asciiTheme="minorHAnsi" w:hAnsiTheme="minorHAnsi" w:cstheme="minorHAnsi"/>
                <w:b w:val="0"/>
                <w:bCs/>
                <w:sz w:val="20"/>
                <w:szCs w:val="20"/>
              </w:rPr>
            </w:pPr>
            <w:r w:rsidRPr="00B12C1C">
              <w:rPr>
                <w:rFonts w:asciiTheme="minorHAnsi" w:hAnsiTheme="minorHAnsi" w:cstheme="minorHAnsi"/>
                <w:b w:val="0"/>
                <w:bCs/>
                <w:sz w:val="20"/>
                <w:szCs w:val="20"/>
              </w:rPr>
              <w:t>↑</w:t>
            </w:r>
            <w:r>
              <w:rPr>
                <w:rFonts w:asciiTheme="minorHAnsi" w:hAnsiTheme="minorHAnsi" w:cstheme="minorHAnsi"/>
                <w:b w:val="0"/>
                <w:bCs/>
                <w:sz w:val="20"/>
                <w:szCs w:val="20"/>
              </w:rPr>
              <w:t>14,252</w:t>
            </w:r>
          </w:p>
        </w:tc>
        <w:tc>
          <w:tcPr>
            <w:tcW w:w="2313" w:type="dxa"/>
            <w:shd w:val="clear" w:color="auto" w:fill="D9D9D9" w:themeFill="background1" w:themeFillShade="D9"/>
            <w:vAlign w:val="center"/>
          </w:tcPr>
          <w:p w14:paraId="05924C71" w14:textId="04B1AF01" w:rsidR="00342E03" w:rsidRPr="00B12C1C" w:rsidRDefault="00342E03" w:rsidP="00342E03">
            <w:pPr>
              <w:pStyle w:val="fillin"/>
              <w:rPr>
                <w:rFonts w:asciiTheme="minorHAnsi" w:hAnsiTheme="minorHAnsi" w:cstheme="minorHAnsi"/>
                <w:b w:val="0"/>
                <w:bCs/>
                <w:sz w:val="20"/>
                <w:szCs w:val="20"/>
              </w:rPr>
            </w:pPr>
            <w:r w:rsidRPr="00B12C1C">
              <w:rPr>
                <w:rFonts w:asciiTheme="minorHAnsi" w:hAnsiTheme="minorHAnsi" w:cstheme="minorHAnsi"/>
                <w:b w:val="0"/>
                <w:bCs/>
                <w:sz w:val="20"/>
                <w:szCs w:val="20"/>
              </w:rPr>
              <w:t>↑</w:t>
            </w:r>
            <w:r>
              <w:rPr>
                <w:rFonts w:asciiTheme="minorHAnsi" w:hAnsiTheme="minorHAnsi" w:cstheme="minorHAnsi"/>
                <w:b w:val="0"/>
                <w:bCs/>
                <w:sz w:val="20"/>
                <w:szCs w:val="20"/>
              </w:rPr>
              <w:t>17,962</w:t>
            </w:r>
          </w:p>
        </w:tc>
      </w:tr>
      <w:tr w:rsidR="00666478" w:rsidRPr="00B12C1C" w14:paraId="678C99CD" w14:textId="77777777" w:rsidTr="00342E03">
        <w:trPr>
          <w:trHeight w:val="269"/>
        </w:trPr>
        <w:tc>
          <w:tcPr>
            <w:tcW w:w="2313" w:type="dxa"/>
            <w:vAlign w:val="center"/>
          </w:tcPr>
          <w:p w14:paraId="305431FD" w14:textId="45299809" w:rsidR="00666478" w:rsidRPr="00B12C1C" w:rsidRDefault="00342E03" w:rsidP="00342E03">
            <w:pPr>
              <w:jc w:val="center"/>
              <w:rPr>
                <w:rFonts w:asciiTheme="minorHAnsi" w:hAnsiTheme="minorHAnsi" w:cstheme="minorHAnsi"/>
                <w:color w:val="000000"/>
                <w:sz w:val="20"/>
                <w:szCs w:val="20"/>
              </w:rPr>
            </w:pPr>
            <w:r>
              <w:rPr>
                <w:rFonts w:asciiTheme="minorHAnsi" w:hAnsiTheme="minorHAnsi" w:cstheme="minorHAnsi"/>
                <w:color w:val="000000"/>
                <w:sz w:val="20"/>
                <w:szCs w:val="20"/>
              </w:rPr>
              <w:t>2019 v. 2020</w:t>
            </w:r>
            <w:r w:rsidR="00666478" w:rsidRPr="00B12C1C">
              <w:rPr>
                <w:rFonts w:asciiTheme="minorHAnsi" w:hAnsiTheme="minorHAnsi" w:cstheme="minorHAnsi"/>
                <w:color w:val="000000"/>
                <w:sz w:val="20"/>
                <w:szCs w:val="20"/>
              </w:rPr>
              <w:t xml:space="preserve"> Fossil Fuel Use Percent Change</w:t>
            </w:r>
          </w:p>
        </w:tc>
        <w:tc>
          <w:tcPr>
            <w:tcW w:w="2313" w:type="dxa"/>
            <w:vAlign w:val="center"/>
          </w:tcPr>
          <w:p w14:paraId="290E770D" w14:textId="7508BF8A" w:rsidR="00666478" w:rsidRPr="00B12C1C" w:rsidRDefault="00666478" w:rsidP="00342E03">
            <w:pPr>
              <w:pStyle w:val="fillin"/>
              <w:rPr>
                <w:rFonts w:asciiTheme="minorHAnsi" w:hAnsiTheme="minorHAnsi" w:cstheme="minorHAnsi"/>
                <w:b w:val="0"/>
                <w:bCs/>
                <w:color w:val="auto"/>
                <w:sz w:val="20"/>
                <w:szCs w:val="20"/>
              </w:rPr>
            </w:pPr>
            <w:r w:rsidRPr="00B12C1C">
              <w:rPr>
                <w:rFonts w:asciiTheme="minorHAnsi" w:hAnsiTheme="minorHAnsi" w:cstheme="minorHAnsi"/>
                <w:b w:val="0"/>
                <w:bCs/>
                <w:color w:val="70AD47" w:themeColor="accent6"/>
                <w:sz w:val="20"/>
                <w:szCs w:val="20"/>
              </w:rPr>
              <w:sym w:font="Symbol" w:char="F0AF"/>
            </w:r>
            <w:r w:rsidR="00342E03">
              <w:rPr>
                <w:rFonts w:asciiTheme="minorHAnsi" w:hAnsiTheme="minorHAnsi" w:cstheme="minorHAnsi"/>
                <w:b w:val="0"/>
                <w:bCs/>
                <w:color w:val="70AD47" w:themeColor="accent6"/>
                <w:sz w:val="20"/>
                <w:szCs w:val="20"/>
              </w:rPr>
              <w:t>7.8</w:t>
            </w:r>
            <w:r w:rsidRPr="00B12C1C">
              <w:rPr>
                <w:rFonts w:asciiTheme="minorHAnsi" w:hAnsiTheme="minorHAnsi" w:cstheme="minorHAnsi"/>
                <w:b w:val="0"/>
                <w:bCs/>
                <w:color w:val="70AD47" w:themeColor="accent6"/>
                <w:sz w:val="20"/>
                <w:szCs w:val="20"/>
              </w:rPr>
              <w:t>%</w:t>
            </w:r>
          </w:p>
        </w:tc>
        <w:tc>
          <w:tcPr>
            <w:tcW w:w="2313" w:type="dxa"/>
            <w:shd w:val="clear" w:color="auto" w:fill="FFFFFF" w:themeFill="background1"/>
            <w:vAlign w:val="center"/>
          </w:tcPr>
          <w:p w14:paraId="2AF9F3C8" w14:textId="53A295E4" w:rsidR="00666478" w:rsidRPr="00B12C1C" w:rsidRDefault="00342E03" w:rsidP="00342E03">
            <w:pPr>
              <w:pStyle w:val="fillin"/>
              <w:rPr>
                <w:rFonts w:asciiTheme="minorHAnsi" w:hAnsiTheme="minorHAnsi" w:cstheme="minorHAnsi"/>
                <w:b w:val="0"/>
                <w:bCs/>
                <w:color w:val="auto"/>
                <w:sz w:val="20"/>
                <w:szCs w:val="20"/>
              </w:rPr>
            </w:pPr>
            <w:r w:rsidRPr="00B12C1C">
              <w:rPr>
                <w:rFonts w:asciiTheme="minorHAnsi" w:hAnsiTheme="minorHAnsi" w:cstheme="minorHAnsi"/>
                <w:b w:val="0"/>
                <w:bCs/>
                <w:color w:val="70AD47" w:themeColor="accent6"/>
                <w:sz w:val="20"/>
                <w:szCs w:val="20"/>
              </w:rPr>
              <w:sym w:font="Symbol" w:char="F0AF"/>
            </w:r>
            <w:r>
              <w:rPr>
                <w:rFonts w:asciiTheme="minorHAnsi" w:hAnsiTheme="minorHAnsi" w:cstheme="minorHAnsi"/>
                <w:b w:val="0"/>
                <w:bCs/>
                <w:color w:val="70AD47" w:themeColor="accent6"/>
                <w:sz w:val="20"/>
                <w:szCs w:val="20"/>
              </w:rPr>
              <w:t>33.3%</w:t>
            </w:r>
          </w:p>
        </w:tc>
        <w:tc>
          <w:tcPr>
            <w:tcW w:w="2313" w:type="dxa"/>
            <w:shd w:val="clear" w:color="auto" w:fill="D9D9D9" w:themeFill="background1" w:themeFillShade="D9"/>
            <w:vAlign w:val="center"/>
          </w:tcPr>
          <w:p w14:paraId="520A1320" w14:textId="0EFA9128" w:rsidR="00666478" w:rsidRPr="00B12C1C" w:rsidRDefault="00342E03" w:rsidP="00342E03">
            <w:pPr>
              <w:pStyle w:val="fillin"/>
              <w:rPr>
                <w:rFonts w:asciiTheme="minorHAnsi" w:hAnsiTheme="minorHAnsi" w:cstheme="minorHAnsi"/>
                <w:b w:val="0"/>
                <w:bCs/>
                <w:color w:val="auto"/>
                <w:sz w:val="20"/>
                <w:szCs w:val="20"/>
              </w:rPr>
            </w:pPr>
            <w:r w:rsidRPr="00B12C1C">
              <w:rPr>
                <w:rFonts w:asciiTheme="minorHAnsi" w:hAnsiTheme="minorHAnsi" w:cstheme="minorHAnsi"/>
                <w:b w:val="0"/>
                <w:bCs/>
                <w:color w:val="70AD47" w:themeColor="accent6"/>
                <w:sz w:val="20"/>
                <w:szCs w:val="20"/>
              </w:rPr>
              <w:sym w:font="Symbol" w:char="F0AF"/>
            </w:r>
            <w:r>
              <w:rPr>
                <w:rFonts w:asciiTheme="minorHAnsi" w:hAnsiTheme="minorHAnsi" w:cstheme="minorHAnsi"/>
                <w:b w:val="0"/>
                <w:bCs/>
                <w:color w:val="70AD47" w:themeColor="accent6"/>
                <w:sz w:val="20"/>
                <w:szCs w:val="20"/>
              </w:rPr>
              <w:t>25.1%</w:t>
            </w:r>
          </w:p>
        </w:tc>
      </w:tr>
      <w:tr w:rsidR="00342E03" w:rsidRPr="00B12C1C" w14:paraId="5E9C7EB1" w14:textId="77777777" w:rsidTr="00342E03">
        <w:trPr>
          <w:trHeight w:val="269"/>
        </w:trPr>
        <w:tc>
          <w:tcPr>
            <w:tcW w:w="2313" w:type="dxa"/>
            <w:vAlign w:val="center"/>
          </w:tcPr>
          <w:p w14:paraId="78136E99" w14:textId="74EA5BBF" w:rsidR="00342E03" w:rsidRDefault="00342E03" w:rsidP="00342E03">
            <w:pPr>
              <w:jc w:val="center"/>
              <w:rPr>
                <w:rFonts w:asciiTheme="minorHAnsi" w:hAnsiTheme="minorHAnsi" w:cstheme="minorHAnsi"/>
                <w:color w:val="000000"/>
                <w:sz w:val="20"/>
                <w:szCs w:val="20"/>
              </w:rPr>
            </w:pPr>
            <w:r>
              <w:rPr>
                <w:rFonts w:asciiTheme="minorHAnsi" w:hAnsiTheme="minorHAnsi" w:cstheme="minorHAnsi"/>
                <w:color w:val="000000"/>
                <w:sz w:val="20"/>
                <w:szCs w:val="20"/>
              </w:rPr>
              <w:t>2020 v. 2021 Fossil Fuel Use Percent Change</w:t>
            </w:r>
          </w:p>
        </w:tc>
        <w:tc>
          <w:tcPr>
            <w:tcW w:w="2313" w:type="dxa"/>
            <w:vAlign w:val="center"/>
          </w:tcPr>
          <w:p w14:paraId="1C86C930" w14:textId="3EBD5A9D" w:rsidR="00342E03" w:rsidRPr="00B12C1C" w:rsidRDefault="00342E03" w:rsidP="00342E03">
            <w:pPr>
              <w:pStyle w:val="fillin"/>
              <w:rPr>
                <w:rFonts w:asciiTheme="minorHAnsi" w:hAnsiTheme="minorHAnsi" w:cstheme="minorHAnsi"/>
                <w:b w:val="0"/>
                <w:bCs/>
                <w:color w:val="70AD47" w:themeColor="accent6"/>
                <w:sz w:val="20"/>
                <w:szCs w:val="20"/>
              </w:rPr>
            </w:pPr>
            <w:r w:rsidRPr="00B12C1C">
              <w:rPr>
                <w:rFonts w:asciiTheme="minorHAnsi" w:hAnsiTheme="minorHAnsi" w:cstheme="minorHAnsi"/>
                <w:b w:val="0"/>
                <w:bCs/>
                <w:sz w:val="20"/>
                <w:szCs w:val="20"/>
              </w:rPr>
              <w:t>↑</w:t>
            </w:r>
            <w:r>
              <w:rPr>
                <w:rFonts w:asciiTheme="minorHAnsi" w:hAnsiTheme="minorHAnsi" w:cstheme="minorHAnsi"/>
                <w:b w:val="0"/>
                <w:bCs/>
                <w:sz w:val="20"/>
                <w:szCs w:val="20"/>
              </w:rPr>
              <w:t>35.4%</w:t>
            </w:r>
          </w:p>
        </w:tc>
        <w:tc>
          <w:tcPr>
            <w:tcW w:w="2313" w:type="dxa"/>
            <w:shd w:val="clear" w:color="auto" w:fill="FFFFFF" w:themeFill="background1"/>
            <w:vAlign w:val="center"/>
          </w:tcPr>
          <w:p w14:paraId="79E0F599" w14:textId="4A489B28" w:rsidR="00342E03" w:rsidRPr="00B12C1C" w:rsidRDefault="00342E03" w:rsidP="00342E03">
            <w:pPr>
              <w:pStyle w:val="fillin"/>
              <w:rPr>
                <w:rFonts w:asciiTheme="minorHAnsi" w:hAnsiTheme="minorHAnsi" w:cstheme="minorHAnsi"/>
                <w:b w:val="0"/>
                <w:bCs/>
                <w:sz w:val="20"/>
                <w:szCs w:val="20"/>
              </w:rPr>
            </w:pPr>
            <w:r w:rsidRPr="00B12C1C">
              <w:rPr>
                <w:rFonts w:asciiTheme="minorHAnsi" w:hAnsiTheme="minorHAnsi" w:cstheme="minorHAnsi"/>
                <w:b w:val="0"/>
                <w:bCs/>
                <w:sz w:val="20"/>
                <w:szCs w:val="20"/>
              </w:rPr>
              <w:t>↑</w:t>
            </w:r>
            <w:r>
              <w:rPr>
                <w:rFonts w:asciiTheme="minorHAnsi" w:hAnsiTheme="minorHAnsi" w:cstheme="minorHAnsi"/>
                <w:b w:val="0"/>
                <w:bCs/>
                <w:sz w:val="20"/>
                <w:szCs w:val="20"/>
              </w:rPr>
              <w:t>103%</w:t>
            </w:r>
          </w:p>
        </w:tc>
        <w:tc>
          <w:tcPr>
            <w:tcW w:w="2313" w:type="dxa"/>
            <w:shd w:val="clear" w:color="auto" w:fill="D9D9D9" w:themeFill="background1" w:themeFillShade="D9"/>
            <w:vAlign w:val="center"/>
          </w:tcPr>
          <w:p w14:paraId="463AF381" w14:textId="20841B80" w:rsidR="00342E03" w:rsidRPr="00B12C1C" w:rsidRDefault="00342E03" w:rsidP="00342E03">
            <w:pPr>
              <w:pStyle w:val="fillin"/>
              <w:rPr>
                <w:rFonts w:asciiTheme="minorHAnsi" w:hAnsiTheme="minorHAnsi" w:cstheme="minorHAnsi"/>
                <w:b w:val="0"/>
                <w:bCs/>
                <w:sz w:val="20"/>
                <w:szCs w:val="20"/>
              </w:rPr>
            </w:pPr>
            <w:r w:rsidRPr="00B12C1C">
              <w:rPr>
                <w:rFonts w:asciiTheme="minorHAnsi" w:hAnsiTheme="minorHAnsi" w:cstheme="minorHAnsi"/>
                <w:b w:val="0"/>
                <w:bCs/>
                <w:sz w:val="20"/>
                <w:szCs w:val="20"/>
              </w:rPr>
              <w:t>↑</w:t>
            </w:r>
            <w:r>
              <w:rPr>
                <w:rFonts w:asciiTheme="minorHAnsi" w:hAnsiTheme="minorHAnsi" w:cstheme="minorHAnsi"/>
                <w:b w:val="0"/>
                <w:bCs/>
                <w:sz w:val="20"/>
                <w:szCs w:val="20"/>
              </w:rPr>
              <w:t>78.4%</w:t>
            </w:r>
          </w:p>
        </w:tc>
      </w:tr>
      <w:tr w:rsidR="00342E03" w:rsidRPr="00B12C1C" w14:paraId="37C822B6" w14:textId="77777777" w:rsidTr="00342E03">
        <w:trPr>
          <w:trHeight w:val="269"/>
        </w:trPr>
        <w:tc>
          <w:tcPr>
            <w:tcW w:w="2313" w:type="dxa"/>
            <w:vAlign w:val="center"/>
          </w:tcPr>
          <w:p w14:paraId="76A46AE0" w14:textId="1197DFBB" w:rsidR="00342E03" w:rsidRDefault="00342E03" w:rsidP="00342E03">
            <w:pPr>
              <w:jc w:val="center"/>
              <w:rPr>
                <w:rFonts w:asciiTheme="minorHAnsi" w:hAnsiTheme="minorHAnsi" w:cstheme="minorHAnsi"/>
                <w:color w:val="000000"/>
                <w:sz w:val="20"/>
                <w:szCs w:val="20"/>
              </w:rPr>
            </w:pPr>
            <w:r>
              <w:rPr>
                <w:rFonts w:asciiTheme="minorHAnsi" w:hAnsiTheme="minorHAnsi" w:cstheme="minorHAnsi"/>
                <w:color w:val="000000"/>
                <w:sz w:val="20"/>
                <w:szCs w:val="20"/>
              </w:rPr>
              <w:t>2019 v. 2021 Fossil Fuel Use Percent Change</w:t>
            </w:r>
          </w:p>
        </w:tc>
        <w:tc>
          <w:tcPr>
            <w:tcW w:w="2313" w:type="dxa"/>
            <w:vAlign w:val="center"/>
          </w:tcPr>
          <w:p w14:paraId="1CA503C5" w14:textId="4EA72B50" w:rsidR="00342E03" w:rsidRPr="00B12C1C" w:rsidRDefault="00342E03" w:rsidP="00342E03">
            <w:pPr>
              <w:pStyle w:val="fillin"/>
              <w:rPr>
                <w:rFonts w:asciiTheme="minorHAnsi" w:hAnsiTheme="minorHAnsi" w:cstheme="minorHAnsi"/>
                <w:b w:val="0"/>
                <w:bCs/>
                <w:color w:val="70AD47" w:themeColor="accent6"/>
                <w:sz w:val="20"/>
                <w:szCs w:val="20"/>
              </w:rPr>
            </w:pPr>
            <w:r w:rsidRPr="00B12C1C">
              <w:rPr>
                <w:rFonts w:asciiTheme="minorHAnsi" w:hAnsiTheme="minorHAnsi" w:cstheme="minorHAnsi"/>
                <w:b w:val="0"/>
                <w:bCs/>
                <w:sz w:val="20"/>
                <w:szCs w:val="20"/>
              </w:rPr>
              <w:t>↑</w:t>
            </w:r>
            <w:r>
              <w:rPr>
                <w:rFonts w:asciiTheme="minorHAnsi" w:hAnsiTheme="minorHAnsi" w:cstheme="minorHAnsi"/>
                <w:b w:val="0"/>
                <w:bCs/>
                <w:sz w:val="20"/>
                <w:szCs w:val="20"/>
              </w:rPr>
              <w:t>24.9%</w:t>
            </w:r>
          </w:p>
        </w:tc>
        <w:tc>
          <w:tcPr>
            <w:tcW w:w="2313" w:type="dxa"/>
            <w:shd w:val="clear" w:color="auto" w:fill="FFFFFF" w:themeFill="background1"/>
            <w:vAlign w:val="center"/>
          </w:tcPr>
          <w:p w14:paraId="018E61BB" w14:textId="71E6E90B" w:rsidR="00342E03" w:rsidRPr="00B12C1C" w:rsidRDefault="00342E03" w:rsidP="00342E03">
            <w:pPr>
              <w:pStyle w:val="fillin"/>
              <w:rPr>
                <w:rFonts w:asciiTheme="minorHAnsi" w:hAnsiTheme="minorHAnsi" w:cstheme="minorHAnsi"/>
                <w:b w:val="0"/>
                <w:bCs/>
                <w:sz w:val="20"/>
                <w:szCs w:val="20"/>
              </w:rPr>
            </w:pPr>
            <w:r w:rsidRPr="00B12C1C">
              <w:rPr>
                <w:rFonts w:asciiTheme="minorHAnsi" w:hAnsiTheme="minorHAnsi" w:cstheme="minorHAnsi"/>
                <w:b w:val="0"/>
                <w:bCs/>
                <w:sz w:val="20"/>
                <w:szCs w:val="20"/>
              </w:rPr>
              <w:t>↑</w:t>
            </w:r>
            <w:r>
              <w:rPr>
                <w:rFonts w:asciiTheme="minorHAnsi" w:hAnsiTheme="minorHAnsi" w:cstheme="minorHAnsi"/>
                <w:b w:val="0"/>
                <w:bCs/>
                <w:sz w:val="20"/>
                <w:szCs w:val="20"/>
              </w:rPr>
              <w:t>35.3%</w:t>
            </w:r>
          </w:p>
        </w:tc>
        <w:tc>
          <w:tcPr>
            <w:tcW w:w="2313" w:type="dxa"/>
            <w:shd w:val="clear" w:color="auto" w:fill="D9D9D9" w:themeFill="background1" w:themeFillShade="D9"/>
            <w:vAlign w:val="center"/>
          </w:tcPr>
          <w:p w14:paraId="4E47E925" w14:textId="20D1E46E" w:rsidR="00342E03" w:rsidRPr="00B12C1C" w:rsidRDefault="00342E03" w:rsidP="00342E03">
            <w:pPr>
              <w:pStyle w:val="fillin"/>
              <w:rPr>
                <w:rFonts w:asciiTheme="minorHAnsi" w:hAnsiTheme="minorHAnsi" w:cstheme="minorHAnsi"/>
                <w:b w:val="0"/>
                <w:bCs/>
                <w:sz w:val="20"/>
                <w:szCs w:val="20"/>
              </w:rPr>
            </w:pPr>
            <w:r w:rsidRPr="00B12C1C">
              <w:rPr>
                <w:rFonts w:asciiTheme="minorHAnsi" w:hAnsiTheme="minorHAnsi" w:cstheme="minorHAnsi"/>
                <w:b w:val="0"/>
                <w:bCs/>
                <w:sz w:val="20"/>
                <w:szCs w:val="20"/>
              </w:rPr>
              <w:t>↑</w:t>
            </w:r>
            <w:r>
              <w:rPr>
                <w:rFonts w:asciiTheme="minorHAnsi" w:hAnsiTheme="minorHAnsi" w:cstheme="minorHAnsi"/>
                <w:b w:val="0"/>
                <w:bCs/>
                <w:sz w:val="20"/>
                <w:szCs w:val="20"/>
              </w:rPr>
              <w:t>33.6%</w:t>
            </w:r>
          </w:p>
        </w:tc>
      </w:tr>
    </w:tbl>
    <w:p w14:paraId="76A1AB4E" w14:textId="1117D516" w:rsidR="00AB2962" w:rsidRPr="00B12C1C" w:rsidRDefault="00AB2962" w:rsidP="00CF7996">
      <w:pPr>
        <w:jc w:val="both"/>
        <w:rPr>
          <w:rFonts w:asciiTheme="minorHAnsi" w:hAnsiTheme="minorHAnsi" w:cstheme="minorHAnsi"/>
        </w:rPr>
      </w:pPr>
    </w:p>
    <w:p w14:paraId="75B798CF" w14:textId="305FCC7C" w:rsidR="00CD1E20" w:rsidRPr="00B12C1C" w:rsidRDefault="00BE1FB7" w:rsidP="0025724F">
      <w:pPr>
        <w:jc w:val="both"/>
        <w:rPr>
          <w:rFonts w:asciiTheme="minorHAnsi" w:hAnsiTheme="minorHAnsi" w:cstheme="minorHAnsi"/>
        </w:rPr>
      </w:pPr>
      <w:r>
        <w:rPr>
          <w:rFonts w:asciiTheme="minorHAnsi" w:hAnsiTheme="minorHAnsi" w:cstheme="minorHAnsi"/>
        </w:rPr>
        <w:t xml:space="preserve">The fluctuations in fossil fuel use for the municipal vehicle fleet led to shifts in greenhouse gas emissions across 2019, 2020, and 2021. In 2019, carbon dioxide emissions were 297.8 </w:t>
      </w:r>
      <w:r w:rsidRPr="00BE1FB7">
        <w:rPr>
          <w:rFonts w:asciiTheme="minorHAnsi" w:hAnsiTheme="minorHAnsi" w:cstheme="minorHAnsi"/>
        </w:rPr>
        <w:t>MT CO</w:t>
      </w:r>
      <w:r w:rsidRPr="00BE1FB7">
        <w:rPr>
          <w:rFonts w:asciiTheme="minorHAnsi" w:hAnsiTheme="minorHAnsi" w:cstheme="minorHAnsi"/>
          <w:vertAlign w:val="subscript"/>
        </w:rPr>
        <w:t>2</w:t>
      </w:r>
      <w:r w:rsidRPr="00BE1FB7">
        <w:rPr>
          <w:rFonts w:asciiTheme="minorHAnsi" w:hAnsiTheme="minorHAnsi" w:cstheme="minorHAnsi"/>
        </w:rPr>
        <w:t>e</w:t>
      </w:r>
      <w:r>
        <w:rPr>
          <w:rFonts w:asciiTheme="minorHAnsi" w:hAnsiTheme="minorHAnsi" w:cstheme="minorHAnsi"/>
        </w:rPr>
        <w:t xml:space="preserve">. Emissions dropped to 220.6 </w:t>
      </w:r>
      <w:r w:rsidRPr="00BE1FB7">
        <w:rPr>
          <w:rFonts w:asciiTheme="minorHAnsi" w:hAnsiTheme="minorHAnsi" w:cstheme="minorHAnsi"/>
        </w:rPr>
        <w:t>MT CO</w:t>
      </w:r>
      <w:r w:rsidRPr="00BE1FB7">
        <w:rPr>
          <w:rFonts w:asciiTheme="minorHAnsi" w:hAnsiTheme="minorHAnsi" w:cstheme="minorHAnsi"/>
          <w:vertAlign w:val="subscript"/>
        </w:rPr>
        <w:t>2</w:t>
      </w:r>
      <w:r w:rsidRPr="00BE1FB7">
        <w:rPr>
          <w:rFonts w:asciiTheme="minorHAnsi" w:hAnsiTheme="minorHAnsi" w:cstheme="minorHAnsi"/>
        </w:rPr>
        <w:t>e</w:t>
      </w:r>
      <w:r>
        <w:rPr>
          <w:rFonts w:asciiTheme="minorHAnsi" w:hAnsiTheme="minorHAnsi" w:cstheme="minorHAnsi"/>
        </w:rPr>
        <w:t xml:space="preserve"> in 2020, before rising to 394 </w:t>
      </w:r>
      <w:r w:rsidRPr="00BE1FB7">
        <w:rPr>
          <w:rFonts w:asciiTheme="minorHAnsi" w:hAnsiTheme="minorHAnsi" w:cstheme="minorHAnsi"/>
        </w:rPr>
        <w:t>MT CO</w:t>
      </w:r>
      <w:r w:rsidRPr="00BE1FB7">
        <w:rPr>
          <w:rFonts w:asciiTheme="minorHAnsi" w:hAnsiTheme="minorHAnsi" w:cstheme="minorHAnsi"/>
          <w:vertAlign w:val="subscript"/>
        </w:rPr>
        <w:t>2</w:t>
      </w:r>
      <w:r w:rsidRPr="00BE1FB7">
        <w:rPr>
          <w:rFonts w:asciiTheme="minorHAnsi" w:hAnsiTheme="minorHAnsi" w:cstheme="minorHAnsi"/>
        </w:rPr>
        <w:t>e</w:t>
      </w:r>
      <w:r>
        <w:rPr>
          <w:rFonts w:asciiTheme="minorHAnsi" w:hAnsiTheme="minorHAnsi" w:cstheme="minorHAnsi"/>
        </w:rPr>
        <w:t xml:space="preserve"> in 2021. A 25.9% drop from 2019 to 2020, followed by a 78.6% increase from 2020 to 2021 can be </w:t>
      </w:r>
      <w:r w:rsidR="00474209">
        <w:rPr>
          <w:rFonts w:asciiTheme="minorHAnsi" w:hAnsiTheme="minorHAnsi" w:cstheme="minorHAnsi"/>
        </w:rPr>
        <w:t>explained by a few potential factors</w:t>
      </w:r>
      <w:r>
        <w:rPr>
          <w:rFonts w:asciiTheme="minorHAnsi" w:hAnsiTheme="minorHAnsi" w:cstheme="minorHAnsi"/>
        </w:rPr>
        <w:t xml:space="preserve">. </w:t>
      </w:r>
      <w:r w:rsidR="00474209">
        <w:rPr>
          <w:rFonts w:asciiTheme="minorHAnsi" w:hAnsiTheme="minorHAnsi" w:cstheme="minorHAnsi"/>
        </w:rPr>
        <w:t>One</w:t>
      </w:r>
      <w:r>
        <w:rPr>
          <w:rFonts w:asciiTheme="minorHAnsi" w:hAnsiTheme="minorHAnsi" w:cstheme="minorHAnsi"/>
        </w:rPr>
        <w:t xml:space="preserve"> possible reason for this fluctuation may be different winter weather conditions across the three years. A harsh winter season results in the Town having to plow roads more frequently and therefore use more fuel. With 155 miles of road, the fuel usage in those instances is a great contributor to the emission results. A mild winter weather season would result in </w:t>
      </w:r>
      <w:r w:rsidR="00106A2E">
        <w:rPr>
          <w:rFonts w:asciiTheme="minorHAnsi" w:hAnsiTheme="minorHAnsi" w:cstheme="minorHAnsi"/>
        </w:rPr>
        <w:t>a reduction of fuel usage, and a reduction in emission results</w:t>
      </w:r>
      <w:r>
        <w:rPr>
          <w:rFonts w:asciiTheme="minorHAnsi" w:hAnsiTheme="minorHAnsi" w:cstheme="minorHAnsi"/>
        </w:rPr>
        <w:t>.</w:t>
      </w:r>
      <w:r w:rsidR="00211461">
        <w:rPr>
          <w:rFonts w:asciiTheme="minorHAnsi" w:hAnsiTheme="minorHAnsi" w:cstheme="minorHAnsi"/>
        </w:rPr>
        <w:t xml:space="preserve"> Other reasons for a reduction include a temporary reduction in fleet size due to vehicle servicing or temporary gaps in projects relating to highway maintenance. </w:t>
      </w:r>
    </w:p>
    <w:p w14:paraId="1DE23036" w14:textId="3DF5FAA5" w:rsidR="00540BAA" w:rsidRDefault="00540BAA" w:rsidP="00074C60">
      <w:pPr>
        <w:outlineLvl w:val="0"/>
        <w:rPr>
          <w:rFonts w:ascii="Helvetica" w:hAnsi="Helvetica"/>
          <w:b/>
          <w:sz w:val="28"/>
        </w:rPr>
      </w:pPr>
    </w:p>
    <w:tbl>
      <w:tblPr>
        <w:tblStyle w:val="TableGrid"/>
        <w:tblW w:w="9381" w:type="dxa"/>
        <w:tblLook w:val="04A0" w:firstRow="1" w:lastRow="0" w:firstColumn="1" w:lastColumn="0" w:noHBand="0" w:noVBand="1"/>
      </w:tblPr>
      <w:tblGrid>
        <w:gridCol w:w="1192"/>
        <w:gridCol w:w="1192"/>
        <w:gridCol w:w="1185"/>
        <w:gridCol w:w="1262"/>
        <w:gridCol w:w="1248"/>
        <w:gridCol w:w="1114"/>
        <w:gridCol w:w="1096"/>
        <w:gridCol w:w="1092"/>
      </w:tblGrid>
      <w:tr w:rsidR="00FB2C11" w:rsidRPr="00B12C1C" w14:paraId="4D78672C" w14:textId="77777777" w:rsidTr="00FB2C11">
        <w:trPr>
          <w:trHeight w:val="463"/>
        </w:trPr>
        <w:tc>
          <w:tcPr>
            <w:tcW w:w="1192" w:type="dxa"/>
            <w:shd w:val="clear" w:color="auto" w:fill="5B9BD5" w:themeFill="accent1"/>
          </w:tcPr>
          <w:p w14:paraId="28DE9DEC" w14:textId="77777777" w:rsidR="00FB2C11" w:rsidRPr="00B12C1C" w:rsidRDefault="00FB2C11" w:rsidP="00F11D07">
            <w:pPr>
              <w:jc w:val="center"/>
              <w:rPr>
                <w:rFonts w:asciiTheme="minorHAnsi" w:hAnsiTheme="minorHAnsi" w:cstheme="minorHAnsi"/>
                <w:b/>
                <w:color w:val="FFFFFF" w:themeColor="background1"/>
              </w:rPr>
            </w:pPr>
          </w:p>
        </w:tc>
        <w:tc>
          <w:tcPr>
            <w:tcW w:w="6001" w:type="dxa"/>
            <w:gridSpan w:val="5"/>
            <w:shd w:val="clear" w:color="auto" w:fill="5B9BD5" w:themeFill="accent1"/>
            <w:vAlign w:val="center"/>
          </w:tcPr>
          <w:p w14:paraId="7F5D2F30" w14:textId="65367F2C" w:rsidR="00FB2C11" w:rsidRPr="00262AB1" w:rsidRDefault="00FB2C11" w:rsidP="00F11D07">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2019</w:t>
            </w:r>
            <w:r w:rsidRPr="00B12C1C">
              <w:rPr>
                <w:rFonts w:asciiTheme="minorHAnsi" w:hAnsiTheme="minorHAnsi" w:cstheme="minorHAnsi"/>
                <w:b/>
                <w:color w:val="FFFFFF" w:themeColor="background1"/>
              </w:rPr>
              <w:t xml:space="preserve"> v. 20</w:t>
            </w:r>
            <w:r>
              <w:rPr>
                <w:rFonts w:asciiTheme="minorHAnsi" w:hAnsiTheme="minorHAnsi" w:cstheme="minorHAnsi"/>
                <w:b/>
                <w:color w:val="FFFFFF" w:themeColor="background1"/>
              </w:rPr>
              <w:t>20 v. 2021</w:t>
            </w:r>
            <w:r w:rsidRPr="00B12C1C">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GHG Emissions from Municipal Vehicle Fleet (MT CO</w:t>
            </w:r>
            <w:r>
              <w:rPr>
                <w:rFonts w:asciiTheme="minorHAnsi" w:hAnsiTheme="minorHAnsi" w:cstheme="minorHAnsi"/>
                <w:b/>
                <w:color w:val="FFFFFF" w:themeColor="background1"/>
                <w:vertAlign w:val="subscript"/>
              </w:rPr>
              <w:t>2</w:t>
            </w:r>
            <w:r>
              <w:rPr>
                <w:rFonts w:asciiTheme="minorHAnsi" w:hAnsiTheme="minorHAnsi" w:cstheme="minorHAnsi"/>
                <w:b/>
                <w:color w:val="FFFFFF" w:themeColor="background1"/>
              </w:rPr>
              <w:t>e)</w:t>
            </w:r>
          </w:p>
        </w:tc>
        <w:tc>
          <w:tcPr>
            <w:tcW w:w="1096" w:type="dxa"/>
            <w:shd w:val="clear" w:color="auto" w:fill="5B9BD5" w:themeFill="accent1"/>
          </w:tcPr>
          <w:p w14:paraId="34E83714" w14:textId="77777777" w:rsidR="00FB2C11" w:rsidRPr="00B12C1C" w:rsidRDefault="00FB2C11" w:rsidP="00F11D07">
            <w:pPr>
              <w:jc w:val="center"/>
              <w:rPr>
                <w:rFonts w:asciiTheme="minorHAnsi" w:hAnsiTheme="minorHAnsi" w:cstheme="minorHAnsi"/>
                <w:b/>
                <w:color w:val="FFFFFF" w:themeColor="background1"/>
              </w:rPr>
            </w:pPr>
          </w:p>
        </w:tc>
        <w:tc>
          <w:tcPr>
            <w:tcW w:w="1092" w:type="dxa"/>
            <w:shd w:val="clear" w:color="auto" w:fill="5B9BD5" w:themeFill="accent1"/>
          </w:tcPr>
          <w:p w14:paraId="4B95D0CF" w14:textId="77777777" w:rsidR="00FB2C11" w:rsidRPr="00B12C1C" w:rsidRDefault="00FB2C11" w:rsidP="00F11D07">
            <w:pPr>
              <w:jc w:val="center"/>
              <w:rPr>
                <w:rFonts w:asciiTheme="minorHAnsi" w:hAnsiTheme="minorHAnsi" w:cstheme="minorHAnsi"/>
                <w:b/>
                <w:color w:val="FFFFFF" w:themeColor="background1"/>
              </w:rPr>
            </w:pPr>
          </w:p>
        </w:tc>
      </w:tr>
      <w:tr w:rsidR="00FB2C11" w:rsidRPr="00B12C1C" w14:paraId="7AF0A9A9" w14:textId="77777777" w:rsidTr="00FB2C11">
        <w:trPr>
          <w:trHeight w:val="621"/>
        </w:trPr>
        <w:tc>
          <w:tcPr>
            <w:tcW w:w="1192" w:type="dxa"/>
            <w:vAlign w:val="center"/>
          </w:tcPr>
          <w:p w14:paraId="62F2AF34" w14:textId="77777777" w:rsidR="00FB2C11" w:rsidRPr="00262AB1" w:rsidRDefault="00FB2C11" w:rsidP="00F11D07">
            <w:pPr>
              <w:jc w:val="center"/>
              <w:rPr>
                <w:rFonts w:asciiTheme="minorHAnsi" w:hAnsiTheme="minorHAnsi" w:cstheme="minorHAnsi"/>
                <w:sz w:val="20"/>
                <w:szCs w:val="20"/>
              </w:rPr>
            </w:pPr>
            <w:r w:rsidRPr="00B12C1C">
              <w:rPr>
                <w:rFonts w:asciiTheme="minorHAnsi" w:hAnsiTheme="minorHAnsi" w:cstheme="minorHAnsi"/>
                <w:b/>
                <w:bCs/>
                <w:sz w:val="20"/>
                <w:szCs w:val="20"/>
              </w:rPr>
              <w:t>201</w:t>
            </w:r>
            <w:r>
              <w:rPr>
                <w:rFonts w:asciiTheme="minorHAnsi" w:hAnsiTheme="minorHAnsi" w:cstheme="minorHAnsi"/>
                <w:b/>
                <w:bCs/>
                <w:sz w:val="20"/>
                <w:szCs w:val="20"/>
              </w:rPr>
              <w:t>9</w:t>
            </w:r>
            <w:r w:rsidRPr="00B12C1C">
              <w:rPr>
                <w:rFonts w:asciiTheme="minorHAnsi" w:hAnsiTheme="minorHAnsi" w:cstheme="minorHAnsi"/>
                <w:sz w:val="20"/>
                <w:szCs w:val="20"/>
              </w:rPr>
              <w:t xml:space="preserve"> </w:t>
            </w:r>
            <w:r>
              <w:rPr>
                <w:rFonts w:asciiTheme="minorHAnsi" w:hAnsiTheme="minorHAnsi" w:cstheme="minorHAnsi"/>
                <w:sz w:val="20"/>
                <w:szCs w:val="20"/>
              </w:rPr>
              <w:t>CO</w:t>
            </w:r>
            <w:r>
              <w:rPr>
                <w:rFonts w:asciiTheme="minorHAnsi" w:hAnsiTheme="minorHAnsi" w:cstheme="minorHAnsi"/>
                <w:sz w:val="20"/>
                <w:szCs w:val="20"/>
                <w:vertAlign w:val="subscript"/>
              </w:rPr>
              <w:t>2</w:t>
            </w:r>
            <w:r>
              <w:rPr>
                <w:rFonts w:asciiTheme="minorHAnsi" w:hAnsiTheme="minorHAnsi" w:cstheme="minorHAnsi"/>
                <w:sz w:val="20"/>
                <w:szCs w:val="20"/>
              </w:rPr>
              <w:t xml:space="preserve"> Emissions</w:t>
            </w:r>
          </w:p>
        </w:tc>
        <w:tc>
          <w:tcPr>
            <w:tcW w:w="1192" w:type="dxa"/>
            <w:vAlign w:val="center"/>
          </w:tcPr>
          <w:p w14:paraId="13385182" w14:textId="77777777" w:rsidR="00FB2C11" w:rsidRPr="00B12C1C" w:rsidRDefault="00FB2C11" w:rsidP="00F11D07">
            <w:pPr>
              <w:jc w:val="center"/>
              <w:rPr>
                <w:rFonts w:asciiTheme="minorHAnsi" w:hAnsiTheme="minorHAnsi" w:cstheme="minorHAnsi"/>
                <w:sz w:val="20"/>
                <w:szCs w:val="20"/>
              </w:rPr>
            </w:pPr>
            <w:r w:rsidRPr="00B12C1C">
              <w:rPr>
                <w:rFonts w:asciiTheme="minorHAnsi" w:hAnsiTheme="minorHAnsi" w:cstheme="minorHAnsi"/>
                <w:b/>
                <w:bCs/>
                <w:sz w:val="20"/>
                <w:szCs w:val="20"/>
              </w:rPr>
              <w:t>20</w:t>
            </w:r>
            <w:r>
              <w:rPr>
                <w:rFonts w:asciiTheme="minorHAnsi" w:hAnsiTheme="minorHAnsi" w:cstheme="minorHAnsi"/>
                <w:b/>
                <w:bCs/>
                <w:sz w:val="20"/>
                <w:szCs w:val="20"/>
              </w:rPr>
              <w:t>20</w:t>
            </w:r>
            <w:r w:rsidRPr="00B12C1C">
              <w:rPr>
                <w:rFonts w:asciiTheme="minorHAnsi" w:hAnsiTheme="minorHAnsi" w:cstheme="minorHAnsi"/>
                <w:sz w:val="20"/>
                <w:szCs w:val="20"/>
              </w:rPr>
              <w:t xml:space="preserve"> </w:t>
            </w:r>
            <w:r>
              <w:rPr>
                <w:rFonts w:asciiTheme="minorHAnsi" w:hAnsiTheme="minorHAnsi" w:cstheme="minorHAnsi"/>
                <w:sz w:val="20"/>
                <w:szCs w:val="20"/>
              </w:rPr>
              <w:t>CO</w:t>
            </w:r>
            <w:r>
              <w:rPr>
                <w:rFonts w:asciiTheme="minorHAnsi" w:hAnsiTheme="minorHAnsi" w:cstheme="minorHAnsi"/>
                <w:sz w:val="20"/>
                <w:szCs w:val="20"/>
                <w:vertAlign w:val="subscript"/>
              </w:rPr>
              <w:t>2</w:t>
            </w:r>
            <w:r>
              <w:rPr>
                <w:rFonts w:asciiTheme="minorHAnsi" w:hAnsiTheme="minorHAnsi" w:cstheme="minorHAnsi"/>
                <w:sz w:val="20"/>
                <w:szCs w:val="20"/>
              </w:rPr>
              <w:t xml:space="preserve"> Emissions</w:t>
            </w:r>
          </w:p>
        </w:tc>
        <w:tc>
          <w:tcPr>
            <w:tcW w:w="1185" w:type="dxa"/>
            <w:shd w:val="clear" w:color="auto" w:fill="FFFFFF" w:themeFill="background1"/>
            <w:vAlign w:val="center"/>
          </w:tcPr>
          <w:p w14:paraId="729BA61D" w14:textId="77777777" w:rsidR="00FB2C11" w:rsidRPr="00290B79" w:rsidRDefault="00FB2C11" w:rsidP="00F11D07">
            <w:pPr>
              <w:jc w:val="center"/>
              <w:rPr>
                <w:rFonts w:asciiTheme="minorHAnsi" w:hAnsiTheme="minorHAnsi" w:cstheme="minorHAnsi"/>
                <w:sz w:val="20"/>
                <w:szCs w:val="20"/>
              </w:rPr>
            </w:pPr>
            <w:r>
              <w:rPr>
                <w:rFonts w:asciiTheme="minorHAnsi" w:hAnsiTheme="minorHAnsi" w:cstheme="minorHAnsi"/>
                <w:b/>
                <w:bCs/>
                <w:sz w:val="20"/>
                <w:szCs w:val="20"/>
              </w:rPr>
              <w:t xml:space="preserve">2021 </w:t>
            </w:r>
            <w:r>
              <w:rPr>
                <w:rFonts w:asciiTheme="minorHAnsi" w:hAnsiTheme="minorHAnsi" w:cstheme="minorHAnsi"/>
                <w:sz w:val="20"/>
                <w:szCs w:val="20"/>
              </w:rPr>
              <w:t>CO</w:t>
            </w:r>
            <w:r>
              <w:rPr>
                <w:rFonts w:asciiTheme="minorHAnsi" w:hAnsiTheme="minorHAnsi" w:cstheme="minorHAnsi"/>
                <w:sz w:val="20"/>
                <w:szCs w:val="20"/>
                <w:vertAlign w:val="subscript"/>
              </w:rPr>
              <w:t>2</w:t>
            </w:r>
            <w:r>
              <w:rPr>
                <w:rFonts w:asciiTheme="minorHAnsi" w:hAnsiTheme="minorHAnsi" w:cstheme="minorHAnsi"/>
                <w:sz w:val="20"/>
                <w:szCs w:val="20"/>
              </w:rPr>
              <w:t xml:space="preserve"> Emissions</w:t>
            </w:r>
          </w:p>
        </w:tc>
        <w:tc>
          <w:tcPr>
            <w:tcW w:w="1262" w:type="dxa"/>
            <w:shd w:val="clear" w:color="auto" w:fill="F2F2F2" w:themeFill="background1" w:themeFillShade="F2"/>
            <w:vAlign w:val="center"/>
          </w:tcPr>
          <w:p w14:paraId="5840A816" w14:textId="77777777" w:rsidR="00FB2C11" w:rsidRPr="00B12C1C" w:rsidRDefault="00FB2C11" w:rsidP="00F11D07">
            <w:pPr>
              <w:jc w:val="center"/>
              <w:rPr>
                <w:rFonts w:asciiTheme="minorHAnsi" w:hAnsiTheme="minorHAnsi" w:cstheme="minorHAnsi"/>
                <w:sz w:val="20"/>
                <w:szCs w:val="20"/>
              </w:rPr>
            </w:pPr>
            <w:r w:rsidRPr="00B12C1C">
              <w:rPr>
                <w:rFonts w:asciiTheme="minorHAnsi" w:hAnsiTheme="minorHAnsi" w:cstheme="minorHAnsi"/>
                <w:b/>
                <w:bCs/>
                <w:sz w:val="20"/>
                <w:szCs w:val="20"/>
              </w:rPr>
              <w:t>201</w:t>
            </w:r>
            <w:r>
              <w:rPr>
                <w:rFonts w:asciiTheme="minorHAnsi" w:hAnsiTheme="minorHAnsi" w:cstheme="minorHAnsi"/>
                <w:b/>
                <w:bCs/>
                <w:sz w:val="20"/>
                <w:szCs w:val="20"/>
              </w:rPr>
              <w:t>9</w:t>
            </w:r>
            <w:r w:rsidRPr="00B12C1C">
              <w:rPr>
                <w:rFonts w:asciiTheme="minorHAnsi" w:hAnsiTheme="minorHAnsi" w:cstheme="minorHAnsi"/>
                <w:b/>
                <w:bCs/>
                <w:sz w:val="20"/>
                <w:szCs w:val="20"/>
              </w:rPr>
              <w:t xml:space="preserve"> v. 20</w:t>
            </w:r>
            <w:r>
              <w:rPr>
                <w:rFonts w:asciiTheme="minorHAnsi" w:hAnsiTheme="minorHAnsi" w:cstheme="minorHAnsi"/>
                <w:b/>
                <w:bCs/>
                <w:sz w:val="20"/>
                <w:szCs w:val="20"/>
              </w:rPr>
              <w:t>20</w:t>
            </w:r>
            <w:r w:rsidRPr="00B12C1C">
              <w:rPr>
                <w:rFonts w:asciiTheme="minorHAnsi" w:hAnsiTheme="minorHAnsi" w:cstheme="minorHAnsi"/>
                <w:sz w:val="20"/>
                <w:szCs w:val="20"/>
              </w:rPr>
              <w:t xml:space="preserve"> </w:t>
            </w:r>
            <w:r>
              <w:rPr>
                <w:rFonts w:asciiTheme="minorHAnsi" w:hAnsiTheme="minorHAnsi" w:cstheme="minorHAnsi"/>
                <w:sz w:val="20"/>
                <w:szCs w:val="20"/>
              </w:rPr>
              <w:t xml:space="preserve">Emission </w:t>
            </w:r>
            <w:r w:rsidRPr="00B12C1C">
              <w:rPr>
                <w:rFonts w:asciiTheme="minorHAnsi" w:hAnsiTheme="minorHAnsi" w:cstheme="minorHAnsi"/>
                <w:sz w:val="20"/>
                <w:szCs w:val="20"/>
              </w:rPr>
              <w:t>Difference</w:t>
            </w:r>
          </w:p>
        </w:tc>
        <w:tc>
          <w:tcPr>
            <w:tcW w:w="1248" w:type="dxa"/>
            <w:shd w:val="clear" w:color="auto" w:fill="F2F2F2" w:themeFill="background1" w:themeFillShade="F2"/>
            <w:vAlign w:val="center"/>
          </w:tcPr>
          <w:p w14:paraId="437D3014" w14:textId="77777777" w:rsidR="00FB2C11" w:rsidRPr="00290B79" w:rsidRDefault="00FB2C11" w:rsidP="00F11D07">
            <w:pPr>
              <w:jc w:val="center"/>
              <w:rPr>
                <w:rFonts w:asciiTheme="minorHAnsi" w:hAnsiTheme="minorHAnsi" w:cstheme="minorHAnsi"/>
                <w:sz w:val="20"/>
                <w:szCs w:val="20"/>
              </w:rPr>
            </w:pPr>
            <w:r>
              <w:rPr>
                <w:rFonts w:asciiTheme="minorHAnsi" w:hAnsiTheme="minorHAnsi" w:cstheme="minorHAnsi"/>
                <w:b/>
                <w:bCs/>
                <w:sz w:val="20"/>
                <w:szCs w:val="20"/>
              </w:rPr>
              <w:t xml:space="preserve">2020 v. 2021 </w:t>
            </w:r>
            <w:r>
              <w:rPr>
                <w:rFonts w:asciiTheme="minorHAnsi" w:hAnsiTheme="minorHAnsi" w:cstheme="minorHAnsi"/>
                <w:sz w:val="20"/>
                <w:szCs w:val="20"/>
              </w:rPr>
              <w:t>Emission Difference</w:t>
            </w:r>
          </w:p>
        </w:tc>
        <w:tc>
          <w:tcPr>
            <w:tcW w:w="1113" w:type="dxa"/>
            <w:shd w:val="clear" w:color="auto" w:fill="F2F2F2" w:themeFill="background1" w:themeFillShade="F2"/>
            <w:vAlign w:val="center"/>
          </w:tcPr>
          <w:p w14:paraId="34AA522C" w14:textId="77777777" w:rsidR="00FB2C11" w:rsidRPr="00B12C1C" w:rsidRDefault="00FB2C11" w:rsidP="00F11D07">
            <w:pPr>
              <w:jc w:val="center"/>
              <w:rPr>
                <w:rFonts w:asciiTheme="minorHAnsi" w:hAnsiTheme="minorHAnsi" w:cstheme="minorHAnsi"/>
                <w:sz w:val="20"/>
                <w:szCs w:val="20"/>
              </w:rPr>
            </w:pPr>
            <w:r w:rsidRPr="00B12C1C">
              <w:rPr>
                <w:rFonts w:asciiTheme="minorHAnsi" w:hAnsiTheme="minorHAnsi" w:cstheme="minorHAnsi"/>
                <w:b/>
                <w:bCs/>
                <w:sz w:val="20"/>
                <w:szCs w:val="20"/>
              </w:rPr>
              <w:t>201</w:t>
            </w:r>
            <w:r>
              <w:rPr>
                <w:rFonts w:asciiTheme="minorHAnsi" w:hAnsiTheme="minorHAnsi" w:cstheme="minorHAnsi"/>
                <w:b/>
                <w:bCs/>
                <w:sz w:val="20"/>
                <w:szCs w:val="20"/>
              </w:rPr>
              <w:t>9</w:t>
            </w:r>
            <w:r w:rsidRPr="00B12C1C">
              <w:rPr>
                <w:rFonts w:asciiTheme="minorHAnsi" w:hAnsiTheme="minorHAnsi" w:cstheme="minorHAnsi"/>
                <w:b/>
                <w:bCs/>
                <w:sz w:val="20"/>
                <w:szCs w:val="20"/>
              </w:rPr>
              <w:t xml:space="preserve"> v. 20</w:t>
            </w:r>
            <w:r>
              <w:rPr>
                <w:rFonts w:asciiTheme="minorHAnsi" w:hAnsiTheme="minorHAnsi" w:cstheme="minorHAnsi"/>
                <w:b/>
                <w:bCs/>
                <w:sz w:val="20"/>
                <w:szCs w:val="20"/>
              </w:rPr>
              <w:t>20</w:t>
            </w:r>
            <w:r w:rsidRPr="00B12C1C">
              <w:rPr>
                <w:rFonts w:asciiTheme="minorHAnsi" w:hAnsiTheme="minorHAnsi" w:cstheme="minorHAnsi"/>
                <w:sz w:val="20"/>
                <w:szCs w:val="20"/>
              </w:rPr>
              <w:t xml:space="preserve"> E</w:t>
            </w:r>
            <w:r>
              <w:rPr>
                <w:rFonts w:asciiTheme="minorHAnsi" w:hAnsiTheme="minorHAnsi" w:cstheme="minorHAnsi"/>
                <w:sz w:val="20"/>
                <w:szCs w:val="20"/>
              </w:rPr>
              <w:t>mission</w:t>
            </w:r>
            <w:r w:rsidRPr="00B12C1C">
              <w:rPr>
                <w:rFonts w:asciiTheme="minorHAnsi" w:hAnsiTheme="minorHAnsi" w:cstheme="minorHAnsi"/>
                <w:sz w:val="20"/>
                <w:szCs w:val="20"/>
              </w:rPr>
              <w:t xml:space="preserve"> Percent Change</w:t>
            </w:r>
          </w:p>
        </w:tc>
        <w:tc>
          <w:tcPr>
            <w:tcW w:w="1096" w:type="dxa"/>
            <w:shd w:val="clear" w:color="auto" w:fill="F2F2F2" w:themeFill="background1" w:themeFillShade="F2"/>
          </w:tcPr>
          <w:p w14:paraId="051F32D6" w14:textId="77777777" w:rsidR="00FB2C11" w:rsidRPr="00290B79" w:rsidRDefault="00FB2C11" w:rsidP="00F11D07">
            <w:pPr>
              <w:jc w:val="center"/>
              <w:rPr>
                <w:rFonts w:asciiTheme="minorHAnsi" w:hAnsiTheme="minorHAnsi" w:cstheme="minorHAnsi"/>
                <w:sz w:val="20"/>
                <w:szCs w:val="20"/>
              </w:rPr>
            </w:pPr>
            <w:r>
              <w:rPr>
                <w:rFonts w:asciiTheme="minorHAnsi" w:hAnsiTheme="minorHAnsi" w:cstheme="minorHAnsi"/>
                <w:b/>
                <w:bCs/>
                <w:sz w:val="20"/>
                <w:szCs w:val="20"/>
              </w:rPr>
              <w:t xml:space="preserve">2020 v. 2021 </w:t>
            </w:r>
            <w:r>
              <w:rPr>
                <w:rFonts w:asciiTheme="minorHAnsi" w:hAnsiTheme="minorHAnsi" w:cstheme="minorHAnsi"/>
                <w:sz w:val="20"/>
                <w:szCs w:val="20"/>
              </w:rPr>
              <w:t>Emission Percent Change</w:t>
            </w:r>
          </w:p>
        </w:tc>
        <w:tc>
          <w:tcPr>
            <w:tcW w:w="1092" w:type="dxa"/>
            <w:shd w:val="clear" w:color="auto" w:fill="F2F2F2" w:themeFill="background1" w:themeFillShade="F2"/>
          </w:tcPr>
          <w:p w14:paraId="18EDEED9" w14:textId="77777777" w:rsidR="00FB2C11" w:rsidRPr="00290B79" w:rsidRDefault="00FB2C11" w:rsidP="00F11D07">
            <w:pPr>
              <w:jc w:val="center"/>
              <w:rPr>
                <w:rFonts w:asciiTheme="minorHAnsi" w:hAnsiTheme="minorHAnsi" w:cstheme="minorHAnsi"/>
                <w:sz w:val="20"/>
                <w:szCs w:val="20"/>
              </w:rPr>
            </w:pPr>
            <w:r>
              <w:rPr>
                <w:rFonts w:asciiTheme="minorHAnsi" w:hAnsiTheme="minorHAnsi" w:cstheme="minorHAnsi"/>
                <w:b/>
                <w:bCs/>
                <w:sz w:val="20"/>
                <w:szCs w:val="20"/>
              </w:rPr>
              <w:t xml:space="preserve">2019 v. 2021 </w:t>
            </w:r>
            <w:r>
              <w:rPr>
                <w:rFonts w:asciiTheme="minorHAnsi" w:hAnsiTheme="minorHAnsi" w:cstheme="minorHAnsi"/>
                <w:sz w:val="20"/>
                <w:szCs w:val="20"/>
              </w:rPr>
              <w:t>Emission Percent Change</w:t>
            </w:r>
          </w:p>
        </w:tc>
      </w:tr>
      <w:tr w:rsidR="00FB2C11" w:rsidRPr="00B12C1C" w14:paraId="7E6CA4EF" w14:textId="77777777" w:rsidTr="00FB2C11">
        <w:trPr>
          <w:trHeight w:val="277"/>
        </w:trPr>
        <w:tc>
          <w:tcPr>
            <w:tcW w:w="1192" w:type="dxa"/>
            <w:vAlign w:val="center"/>
          </w:tcPr>
          <w:p w14:paraId="706116AD" w14:textId="2B7ED922" w:rsidR="00FB2C11" w:rsidRPr="00B12C1C" w:rsidRDefault="00FB2C11" w:rsidP="00F11D07">
            <w:pPr>
              <w:jc w:val="center"/>
              <w:rPr>
                <w:rFonts w:asciiTheme="minorHAnsi" w:hAnsiTheme="minorHAnsi" w:cstheme="minorHAnsi"/>
                <w:sz w:val="20"/>
                <w:szCs w:val="20"/>
              </w:rPr>
            </w:pPr>
            <w:r>
              <w:rPr>
                <w:rFonts w:asciiTheme="minorHAnsi" w:hAnsiTheme="minorHAnsi" w:cstheme="minorHAnsi"/>
                <w:sz w:val="20"/>
                <w:szCs w:val="20"/>
              </w:rPr>
              <w:t>297.8</w:t>
            </w:r>
          </w:p>
        </w:tc>
        <w:tc>
          <w:tcPr>
            <w:tcW w:w="1192" w:type="dxa"/>
            <w:vAlign w:val="center"/>
          </w:tcPr>
          <w:p w14:paraId="57AFEEA5" w14:textId="2536317F" w:rsidR="00FB2C11" w:rsidRPr="00B12C1C" w:rsidRDefault="00FB2C11" w:rsidP="00F11D07">
            <w:pPr>
              <w:jc w:val="center"/>
              <w:rPr>
                <w:rFonts w:asciiTheme="minorHAnsi" w:hAnsiTheme="minorHAnsi" w:cstheme="minorHAnsi"/>
                <w:sz w:val="20"/>
                <w:szCs w:val="20"/>
              </w:rPr>
            </w:pPr>
            <w:r>
              <w:rPr>
                <w:rFonts w:asciiTheme="minorHAnsi" w:hAnsiTheme="minorHAnsi" w:cstheme="minorHAnsi"/>
                <w:sz w:val="20"/>
                <w:szCs w:val="20"/>
              </w:rPr>
              <w:t>220.6</w:t>
            </w:r>
          </w:p>
        </w:tc>
        <w:tc>
          <w:tcPr>
            <w:tcW w:w="1185" w:type="dxa"/>
            <w:shd w:val="clear" w:color="auto" w:fill="FFFFFF" w:themeFill="background1"/>
            <w:vAlign w:val="center"/>
          </w:tcPr>
          <w:p w14:paraId="13631D44" w14:textId="00147E99" w:rsidR="00FB2C11" w:rsidRPr="00290B79" w:rsidRDefault="00FB2C11" w:rsidP="00F11D07">
            <w:pPr>
              <w:jc w:val="center"/>
              <w:rPr>
                <w:rFonts w:asciiTheme="minorHAnsi" w:hAnsiTheme="minorHAnsi" w:cstheme="minorHAnsi"/>
                <w:sz w:val="20"/>
                <w:szCs w:val="20"/>
              </w:rPr>
            </w:pPr>
            <w:r>
              <w:rPr>
                <w:rFonts w:asciiTheme="minorHAnsi" w:hAnsiTheme="minorHAnsi" w:cstheme="minorHAnsi"/>
                <w:sz w:val="20"/>
                <w:szCs w:val="20"/>
              </w:rPr>
              <w:t>394</w:t>
            </w:r>
          </w:p>
        </w:tc>
        <w:tc>
          <w:tcPr>
            <w:tcW w:w="1262" w:type="dxa"/>
            <w:shd w:val="clear" w:color="auto" w:fill="F2F2F2" w:themeFill="background1" w:themeFillShade="F2"/>
            <w:vAlign w:val="center"/>
          </w:tcPr>
          <w:p w14:paraId="5C666DB4" w14:textId="59091443" w:rsidR="00FB2C11" w:rsidRPr="00B12C1C" w:rsidRDefault="00FB2C11" w:rsidP="00F11D07">
            <w:pPr>
              <w:jc w:val="center"/>
              <w:rPr>
                <w:rFonts w:asciiTheme="minorHAnsi" w:hAnsiTheme="minorHAnsi" w:cstheme="minorHAnsi"/>
                <w:color w:val="FF0000"/>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77.6</w:t>
            </w:r>
          </w:p>
        </w:tc>
        <w:tc>
          <w:tcPr>
            <w:tcW w:w="1248" w:type="dxa"/>
            <w:shd w:val="clear" w:color="auto" w:fill="F2F2F2" w:themeFill="background1" w:themeFillShade="F2"/>
          </w:tcPr>
          <w:p w14:paraId="608B6E7A" w14:textId="1DE920CC" w:rsidR="00FB2C11" w:rsidRPr="00B12C1C" w:rsidRDefault="00FB2C11" w:rsidP="00F11D07">
            <w:pPr>
              <w:jc w:val="center"/>
              <w:rPr>
                <w:rFonts w:asciiTheme="minorHAnsi" w:hAnsiTheme="minorHAnsi" w:cstheme="minorHAnsi"/>
                <w:color w:val="FF0000"/>
                <w:sz w:val="20"/>
                <w:szCs w:val="20"/>
              </w:rPr>
            </w:pPr>
            <w:r w:rsidRPr="00FB2C11">
              <w:rPr>
                <w:rFonts w:asciiTheme="minorHAnsi" w:hAnsiTheme="minorHAnsi" w:cstheme="minorHAnsi"/>
                <w:bCs/>
                <w:color w:val="FF0000"/>
                <w:sz w:val="20"/>
                <w:szCs w:val="20"/>
              </w:rPr>
              <w:t>↑</w:t>
            </w:r>
            <w:r w:rsidRPr="00FB2C11">
              <w:rPr>
                <w:rFonts w:asciiTheme="minorHAnsi" w:hAnsiTheme="minorHAnsi" w:cstheme="minorHAnsi"/>
                <w:color w:val="FF0000"/>
                <w:sz w:val="20"/>
                <w:szCs w:val="20"/>
              </w:rPr>
              <w:t>173.4</w:t>
            </w:r>
          </w:p>
        </w:tc>
        <w:tc>
          <w:tcPr>
            <w:tcW w:w="1113" w:type="dxa"/>
            <w:shd w:val="clear" w:color="auto" w:fill="F2F2F2" w:themeFill="background1" w:themeFillShade="F2"/>
            <w:vAlign w:val="center"/>
          </w:tcPr>
          <w:p w14:paraId="601A2139" w14:textId="66FECB7B" w:rsidR="00FB2C11" w:rsidRPr="00B12C1C" w:rsidRDefault="00FB2C11" w:rsidP="00F11D07">
            <w:pPr>
              <w:jc w:val="center"/>
              <w:rPr>
                <w:rFonts w:asciiTheme="minorHAnsi" w:hAnsiTheme="minorHAnsi" w:cstheme="minorHAnsi"/>
                <w:color w:val="FF0000"/>
                <w:sz w:val="20"/>
                <w:szCs w:val="20"/>
              </w:rPr>
            </w:pPr>
            <w:r w:rsidRPr="00B12C1C">
              <w:rPr>
                <w:rFonts w:asciiTheme="minorHAnsi" w:hAnsiTheme="minorHAnsi" w:cstheme="minorHAnsi"/>
                <w:color w:val="70AD47" w:themeColor="accent6"/>
                <w:sz w:val="20"/>
                <w:szCs w:val="20"/>
              </w:rPr>
              <w:sym w:font="Symbol" w:char="F0AF"/>
            </w:r>
            <w:r>
              <w:rPr>
                <w:rFonts w:asciiTheme="minorHAnsi" w:hAnsiTheme="minorHAnsi" w:cstheme="minorHAnsi"/>
                <w:color w:val="70AD47" w:themeColor="accent6"/>
                <w:sz w:val="20"/>
                <w:szCs w:val="20"/>
              </w:rPr>
              <w:t>25.9%</w:t>
            </w:r>
          </w:p>
        </w:tc>
        <w:tc>
          <w:tcPr>
            <w:tcW w:w="1096" w:type="dxa"/>
            <w:shd w:val="clear" w:color="auto" w:fill="F2F2F2" w:themeFill="background1" w:themeFillShade="F2"/>
          </w:tcPr>
          <w:p w14:paraId="65797EEA" w14:textId="24D8D56C" w:rsidR="00FB2C11" w:rsidRPr="00B12C1C" w:rsidRDefault="00FB2C11" w:rsidP="00F11D07">
            <w:pPr>
              <w:jc w:val="center"/>
              <w:rPr>
                <w:rFonts w:asciiTheme="minorHAnsi" w:hAnsiTheme="minorHAnsi" w:cstheme="minorHAnsi"/>
                <w:color w:val="FF0000"/>
                <w:sz w:val="20"/>
                <w:szCs w:val="20"/>
              </w:rPr>
            </w:pPr>
            <w:r w:rsidRPr="00FB2C11">
              <w:rPr>
                <w:rFonts w:asciiTheme="minorHAnsi" w:hAnsiTheme="minorHAnsi" w:cstheme="minorHAnsi"/>
                <w:bCs/>
                <w:color w:val="FF0000"/>
                <w:sz w:val="20"/>
                <w:szCs w:val="20"/>
              </w:rPr>
              <w:t>↑78.6</w:t>
            </w:r>
          </w:p>
        </w:tc>
        <w:tc>
          <w:tcPr>
            <w:tcW w:w="1092" w:type="dxa"/>
            <w:shd w:val="clear" w:color="auto" w:fill="F2F2F2" w:themeFill="background1" w:themeFillShade="F2"/>
          </w:tcPr>
          <w:p w14:paraId="0106D6D7" w14:textId="7C0BA559" w:rsidR="00FB2C11" w:rsidRPr="00B12C1C" w:rsidRDefault="00FB2C11" w:rsidP="00F11D07">
            <w:pPr>
              <w:jc w:val="center"/>
              <w:rPr>
                <w:rFonts w:asciiTheme="minorHAnsi" w:hAnsiTheme="minorHAnsi" w:cstheme="minorHAnsi"/>
                <w:color w:val="FF0000"/>
                <w:sz w:val="20"/>
                <w:szCs w:val="20"/>
              </w:rPr>
            </w:pPr>
            <w:r w:rsidRPr="00FB2C11">
              <w:rPr>
                <w:rFonts w:asciiTheme="minorHAnsi" w:hAnsiTheme="minorHAnsi" w:cstheme="minorHAnsi"/>
                <w:bCs/>
                <w:color w:val="FF0000"/>
                <w:sz w:val="20"/>
                <w:szCs w:val="20"/>
              </w:rPr>
              <w:t>↑</w:t>
            </w:r>
            <w:r w:rsidRPr="00FB2C11">
              <w:rPr>
                <w:rFonts w:asciiTheme="minorHAnsi" w:hAnsiTheme="minorHAnsi" w:cstheme="minorHAnsi"/>
                <w:color w:val="FF0000"/>
                <w:sz w:val="20"/>
                <w:szCs w:val="20"/>
              </w:rPr>
              <w:t>32.3%</w:t>
            </w:r>
          </w:p>
        </w:tc>
      </w:tr>
    </w:tbl>
    <w:p w14:paraId="209D64F5" w14:textId="5136DCC0" w:rsidR="00FB2C11" w:rsidRDefault="00FB2C11" w:rsidP="00074C60">
      <w:pPr>
        <w:outlineLvl w:val="0"/>
        <w:rPr>
          <w:rFonts w:ascii="Helvetica" w:hAnsi="Helvetica"/>
          <w:b/>
          <w:sz w:val="28"/>
        </w:rPr>
      </w:pPr>
    </w:p>
    <w:p w14:paraId="40BF921C" w14:textId="331D0CA1" w:rsidR="00FB2C11" w:rsidRDefault="00FB2C11" w:rsidP="00074C60">
      <w:pPr>
        <w:outlineLvl w:val="0"/>
        <w:rPr>
          <w:rFonts w:ascii="Helvetica" w:hAnsi="Helvetica"/>
          <w:b/>
          <w:sz w:val="28"/>
        </w:rPr>
      </w:pPr>
    </w:p>
    <w:p w14:paraId="7C7A4311" w14:textId="796BE76C" w:rsidR="00211461" w:rsidRDefault="00211461" w:rsidP="00074C60">
      <w:pPr>
        <w:outlineLvl w:val="0"/>
        <w:rPr>
          <w:rFonts w:ascii="Helvetica" w:hAnsi="Helvetica"/>
          <w:b/>
          <w:sz w:val="28"/>
        </w:rPr>
      </w:pPr>
    </w:p>
    <w:p w14:paraId="3B9A0B01" w14:textId="1FA4E714" w:rsidR="00211461" w:rsidRDefault="00211461" w:rsidP="00074C60">
      <w:pPr>
        <w:outlineLvl w:val="0"/>
        <w:rPr>
          <w:rFonts w:ascii="Helvetica" w:hAnsi="Helvetica"/>
          <w:b/>
          <w:sz w:val="28"/>
        </w:rPr>
      </w:pPr>
    </w:p>
    <w:p w14:paraId="08A1E458" w14:textId="45C1A7EF" w:rsidR="00F87EC6" w:rsidRDefault="00F87EC6" w:rsidP="00074C60">
      <w:pPr>
        <w:outlineLvl w:val="0"/>
        <w:rPr>
          <w:rFonts w:ascii="Helvetica" w:hAnsi="Helvetica"/>
          <w:b/>
          <w:sz w:val="28"/>
        </w:rPr>
      </w:pPr>
    </w:p>
    <w:p w14:paraId="31545CDC" w14:textId="7F7BCB62" w:rsidR="00F87EC6" w:rsidRDefault="00F87EC6" w:rsidP="00074C60">
      <w:pPr>
        <w:outlineLvl w:val="0"/>
        <w:rPr>
          <w:rFonts w:ascii="Helvetica" w:hAnsi="Helvetica"/>
          <w:b/>
          <w:sz w:val="28"/>
        </w:rPr>
      </w:pPr>
    </w:p>
    <w:p w14:paraId="20989CA3" w14:textId="77777777" w:rsidR="00F87EC6" w:rsidRDefault="00F87EC6" w:rsidP="00074C60">
      <w:pPr>
        <w:outlineLvl w:val="0"/>
        <w:rPr>
          <w:rFonts w:ascii="Helvetica" w:hAnsi="Helvetica"/>
          <w:b/>
          <w:sz w:val="28"/>
        </w:rPr>
      </w:pPr>
    </w:p>
    <w:p w14:paraId="6A8806DA" w14:textId="77777777" w:rsidR="00F87EC6" w:rsidRDefault="00F87EC6" w:rsidP="00074C60">
      <w:pPr>
        <w:outlineLvl w:val="0"/>
        <w:rPr>
          <w:rFonts w:ascii="Helvetica" w:hAnsi="Helvetica"/>
          <w:b/>
          <w:sz w:val="28"/>
        </w:rPr>
      </w:pPr>
    </w:p>
    <w:p w14:paraId="17D06AC2" w14:textId="4197D8B7" w:rsidR="003E0FCC" w:rsidRPr="00B12C1C" w:rsidRDefault="003E0FCC" w:rsidP="00074C60">
      <w:pPr>
        <w:outlineLvl w:val="0"/>
        <w:rPr>
          <w:rFonts w:asciiTheme="minorHAnsi" w:hAnsiTheme="minorHAnsi" w:cstheme="minorHAnsi"/>
          <w:b/>
          <w:sz w:val="28"/>
        </w:rPr>
      </w:pPr>
      <w:r w:rsidRPr="00B12C1C">
        <w:rPr>
          <w:rFonts w:asciiTheme="minorHAnsi" w:hAnsiTheme="minorHAnsi" w:cstheme="minorHAnsi"/>
          <w:b/>
          <w:sz w:val="28"/>
        </w:rPr>
        <w:lastRenderedPageBreak/>
        <w:t>Summary: Greenhouse Gas Emission</w:t>
      </w:r>
      <w:r w:rsidR="009E6A51" w:rsidRPr="00B12C1C">
        <w:rPr>
          <w:rFonts w:asciiTheme="minorHAnsi" w:hAnsiTheme="minorHAnsi" w:cstheme="minorHAnsi"/>
          <w:b/>
          <w:sz w:val="28"/>
        </w:rPr>
        <w:t>s</w:t>
      </w:r>
      <w:r w:rsidRPr="00B12C1C">
        <w:rPr>
          <w:rFonts w:asciiTheme="minorHAnsi" w:hAnsiTheme="minorHAnsi" w:cstheme="minorHAnsi"/>
          <w:b/>
          <w:sz w:val="28"/>
        </w:rPr>
        <w:t xml:space="preserve"> in</w:t>
      </w:r>
      <w:r w:rsidR="00A31A60" w:rsidRPr="00B12C1C">
        <w:rPr>
          <w:rFonts w:asciiTheme="minorHAnsi" w:hAnsiTheme="minorHAnsi" w:cstheme="minorHAnsi"/>
          <w:b/>
          <w:sz w:val="28"/>
        </w:rPr>
        <w:t xml:space="preserve"> the </w:t>
      </w:r>
      <w:r w:rsidR="0051013D">
        <w:rPr>
          <w:rFonts w:asciiTheme="minorHAnsi" w:hAnsiTheme="minorHAnsi" w:cstheme="minorHAnsi"/>
          <w:b/>
          <w:sz w:val="28"/>
        </w:rPr>
        <w:t>Town of Hector</w:t>
      </w:r>
      <w:r w:rsidR="00A31A60" w:rsidRPr="00B12C1C">
        <w:rPr>
          <w:rFonts w:asciiTheme="minorHAnsi" w:hAnsiTheme="minorHAnsi" w:cstheme="minorHAnsi"/>
          <w:b/>
          <w:sz w:val="28"/>
        </w:rPr>
        <w:t xml:space="preserve">, </w:t>
      </w:r>
      <w:r w:rsidRPr="00B12C1C">
        <w:rPr>
          <w:rFonts w:asciiTheme="minorHAnsi" w:hAnsiTheme="minorHAnsi" w:cstheme="minorHAnsi"/>
          <w:b/>
          <w:sz w:val="28"/>
        </w:rPr>
        <w:t>New York</w:t>
      </w:r>
    </w:p>
    <w:p w14:paraId="191D2327" w14:textId="77777777" w:rsidR="006D6FBD" w:rsidRPr="00B12C1C" w:rsidRDefault="006D6FBD" w:rsidP="001E7C92">
      <w:pPr>
        <w:rPr>
          <w:rFonts w:asciiTheme="minorHAnsi" w:hAnsiTheme="minorHAnsi" w:cstheme="minorHAnsi"/>
          <w:b/>
        </w:rPr>
      </w:pPr>
    </w:p>
    <w:tbl>
      <w:tblPr>
        <w:tblStyle w:val="TableGrid"/>
        <w:tblW w:w="9265" w:type="dxa"/>
        <w:tblLook w:val="04A0" w:firstRow="1" w:lastRow="0" w:firstColumn="1" w:lastColumn="0" w:noHBand="0" w:noVBand="1"/>
      </w:tblPr>
      <w:tblGrid>
        <w:gridCol w:w="1527"/>
        <w:gridCol w:w="1978"/>
        <w:gridCol w:w="1800"/>
        <w:gridCol w:w="1980"/>
        <w:gridCol w:w="1980"/>
      </w:tblGrid>
      <w:tr w:rsidR="00124EAF" w:rsidRPr="00B12C1C" w14:paraId="5DF41A04" w14:textId="77777777" w:rsidTr="00CF7996">
        <w:trPr>
          <w:trHeight w:val="400"/>
        </w:trPr>
        <w:tc>
          <w:tcPr>
            <w:tcW w:w="9265" w:type="dxa"/>
            <w:gridSpan w:val="5"/>
            <w:shd w:val="clear" w:color="auto" w:fill="5B9BD5" w:themeFill="accent1"/>
            <w:vAlign w:val="center"/>
          </w:tcPr>
          <w:p w14:paraId="188914EA" w14:textId="0864148A" w:rsidR="00124EAF" w:rsidRPr="00B12C1C" w:rsidRDefault="0051013D" w:rsidP="00ED4823">
            <w:pPr>
              <w:jc w:val="center"/>
              <w:rPr>
                <w:rFonts w:asciiTheme="minorHAnsi" w:hAnsiTheme="minorHAnsi" w:cstheme="minorHAnsi"/>
                <w:b/>
                <w:sz w:val="20"/>
                <w:szCs w:val="20"/>
              </w:rPr>
            </w:pPr>
            <w:r>
              <w:rPr>
                <w:rFonts w:asciiTheme="minorHAnsi" w:hAnsiTheme="minorHAnsi" w:cstheme="minorHAnsi"/>
                <w:b/>
                <w:color w:val="FFFFFF" w:themeColor="background1"/>
              </w:rPr>
              <w:t>2019</w:t>
            </w:r>
            <w:r w:rsidR="00124EAF" w:rsidRPr="00B12C1C">
              <w:rPr>
                <w:rFonts w:asciiTheme="minorHAnsi" w:hAnsiTheme="minorHAnsi" w:cstheme="minorHAnsi"/>
                <w:b/>
                <w:color w:val="FFFFFF" w:themeColor="background1"/>
              </w:rPr>
              <w:t xml:space="preserve"> v. 20</w:t>
            </w:r>
            <w:r>
              <w:rPr>
                <w:rFonts w:asciiTheme="minorHAnsi" w:hAnsiTheme="minorHAnsi" w:cstheme="minorHAnsi"/>
                <w:b/>
                <w:color w:val="FFFFFF" w:themeColor="background1"/>
              </w:rPr>
              <w:t>20 v. 2021</w:t>
            </w:r>
            <w:r w:rsidR="00124EAF" w:rsidRPr="00B12C1C">
              <w:rPr>
                <w:rFonts w:asciiTheme="minorHAnsi" w:hAnsiTheme="minorHAnsi" w:cstheme="minorHAnsi"/>
                <w:b/>
                <w:color w:val="FFFFFF" w:themeColor="background1"/>
              </w:rPr>
              <w:t xml:space="preserve"> GHG Emission Source (MT CO</w:t>
            </w:r>
            <w:r w:rsidR="00124EAF" w:rsidRPr="00B12C1C">
              <w:rPr>
                <w:rFonts w:asciiTheme="minorHAnsi" w:hAnsiTheme="minorHAnsi" w:cstheme="minorHAnsi"/>
                <w:b/>
                <w:color w:val="FFFFFF" w:themeColor="background1"/>
                <w:vertAlign w:val="subscript"/>
              </w:rPr>
              <w:t>2</w:t>
            </w:r>
            <w:r w:rsidR="00342F26" w:rsidRPr="00B12C1C">
              <w:rPr>
                <w:rFonts w:asciiTheme="minorHAnsi" w:hAnsiTheme="minorHAnsi" w:cstheme="minorHAnsi"/>
                <w:b/>
                <w:color w:val="FFFFFF" w:themeColor="background1"/>
              </w:rPr>
              <w:t>e</w:t>
            </w:r>
            <w:r w:rsidR="00124EAF" w:rsidRPr="00B12C1C">
              <w:rPr>
                <w:rFonts w:asciiTheme="minorHAnsi" w:hAnsiTheme="minorHAnsi" w:cstheme="minorHAnsi"/>
                <w:b/>
                <w:color w:val="FFFFFF" w:themeColor="background1"/>
              </w:rPr>
              <w:t>)</w:t>
            </w:r>
          </w:p>
        </w:tc>
      </w:tr>
      <w:tr w:rsidR="00124EAF" w:rsidRPr="00B12C1C" w14:paraId="51FFE131" w14:textId="77777777" w:rsidTr="00CF7996">
        <w:trPr>
          <w:trHeight w:val="400"/>
        </w:trPr>
        <w:tc>
          <w:tcPr>
            <w:tcW w:w="1527" w:type="dxa"/>
            <w:vAlign w:val="center"/>
          </w:tcPr>
          <w:p w14:paraId="7C51A283" w14:textId="77777777" w:rsidR="00124EAF" w:rsidRPr="00B12C1C" w:rsidRDefault="00124EAF" w:rsidP="00ED4823">
            <w:pPr>
              <w:jc w:val="center"/>
              <w:rPr>
                <w:rFonts w:asciiTheme="minorHAnsi" w:hAnsiTheme="minorHAnsi" w:cstheme="minorHAnsi"/>
                <w:b/>
                <w:sz w:val="20"/>
                <w:szCs w:val="20"/>
              </w:rPr>
            </w:pPr>
            <w:r w:rsidRPr="00B12C1C">
              <w:rPr>
                <w:rFonts w:asciiTheme="minorHAnsi" w:hAnsiTheme="minorHAnsi" w:cstheme="minorHAnsi"/>
                <w:b/>
                <w:sz w:val="20"/>
                <w:szCs w:val="20"/>
              </w:rPr>
              <w:t>Year</w:t>
            </w:r>
          </w:p>
        </w:tc>
        <w:tc>
          <w:tcPr>
            <w:tcW w:w="1978" w:type="dxa"/>
            <w:vAlign w:val="center"/>
          </w:tcPr>
          <w:p w14:paraId="62D484EE" w14:textId="410F166E" w:rsidR="00124EAF" w:rsidRPr="00B12C1C" w:rsidRDefault="00124EAF" w:rsidP="00ED4823">
            <w:pPr>
              <w:jc w:val="center"/>
              <w:rPr>
                <w:rFonts w:asciiTheme="minorHAnsi" w:hAnsiTheme="minorHAnsi" w:cstheme="minorHAnsi"/>
                <w:sz w:val="20"/>
                <w:szCs w:val="20"/>
              </w:rPr>
            </w:pPr>
            <w:r w:rsidRPr="00B12C1C">
              <w:rPr>
                <w:rFonts w:asciiTheme="minorHAnsi" w:hAnsiTheme="minorHAnsi" w:cstheme="minorHAnsi"/>
                <w:sz w:val="20"/>
                <w:szCs w:val="20"/>
              </w:rPr>
              <w:t>Stationary Combustion</w:t>
            </w:r>
          </w:p>
        </w:tc>
        <w:tc>
          <w:tcPr>
            <w:tcW w:w="1800" w:type="dxa"/>
            <w:shd w:val="clear" w:color="auto" w:fill="FFFFFF" w:themeFill="background1"/>
            <w:vAlign w:val="center"/>
          </w:tcPr>
          <w:p w14:paraId="0DFC9CB8" w14:textId="6F79A8CF" w:rsidR="00124EAF" w:rsidRPr="00B12C1C" w:rsidRDefault="00124EAF" w:rsidP="00ED4823">
            <w:pPr>
              <w:jc w:val="center"/>
              <w:rPr>
                <w:rFonts w:asciiTheme="minorHAnsi" w:hAnsiTheme="minorHAnsi" w:cstheme="minorHAnsi"/>
                <w:sz w:val="20"/>
                <w:szCs w:val="20"/>
              </w:rPr>
            </w:pPr>
            <w:r w:rsidRPr="00B12C1C">
              <w:rPr>
                <w:rFonts w:asciiTheme="minorHAnsi" w:hAnsiTheme="minorHAnsi" w:cstheme="minorHAnsi"/>
                <w:sz w:val="20"/>
                <w:szCs w:val="20"/>
              </w:rPr>
              <w:t>Electricity</w:t>
            </w:r>
          </w:p>
        </w:tc>
        <w:tc>
          <w:tcPr>
            <w:tcW w:w="1980" w:type="dxa"/>
            <w:shd w:val="clear" w:color="auto" w:fill="FFFFFF" w:themeFill="background1"/>
            <w:vAlign w:val="center"/>
          </w:tcPr>
          <w:p w14:paraId="3A0939DA" w14:textId="43C7712B" w:rsidR="00124EAF" w:rsidRPr="00B12C1C" w:rsidRDefault="00124EAF" w:rsidP="00ED4823">
            <w:pPr>
              <w:jc w:val="center"/>
              <w:rPr>
                <w:rFonts w:asciiTheme="minorHAnsi" w:hAnsiTheme="minorHAnsi" w:cstheme="minorHAnsi"/>
                <w:sz w:val="20"/>
                <w:szCs w:val="20"/>
              </w:rPr>
            </w:pPr>
            <w:r w:rsidRPr="00B12C1C">
              <w:rPr>
                <w:rFonts w:asciiTheme="minorHAnsi" w:hAnsiTheme="minorHAnsi" w:cstheme="minorHAnsi"/>
                <w:sz w:val="20"/>
                <w:szCs w:val="20"/>
              </w:rPr>
              <w:t>Mobile Combustion</w:t>
            </w:r>
          </w:p>
        </w:tc>
        <w:tc>
          <w:tcPr>
            <w:tcW w:w="1980" w:type="dxa"/>
            <w:shd w:val="clear" w:color="auto" w:fill="D9D9D9" w:themeFill="background1" w:themeFillShade="D9"/>
            <w:vAlign w:val="center"/>
          </w:tcPr>
          <w:p w14:paraId="2F14F4CB" w14:textId="727B63FE" w:rsidR="00124EAF" w:rsidRPr="00B12C1C" w:rsidRDefault="00124EAF" w:rsidP="00ED4823">
            <w:pPr>
              <w:jc w:val="center"/>
              <w:rPr>
                <w:rFonts w:asciiTheme="minorHAnsi" w:hAnsiTheme="minorHAnsi" w:cstheme="minorHAnsi"/>
                <w:b/>
                <w:sz w:val="20"/>
                <w:szCs w:val="20"/>
              </w:rPr>
            </w:pPr>
            <w:r w:rsidRPr="00B12C1C">
              <w:rPr>
                <w:rFonts w:asciiTheme="minorHAnsi" w:hAnsiTheme="minorHAnsi" w:cstheme="minorHAnsi"/>
                <w:b/>
                <w:sz w:val="20"/>
                <w:szCs w:val="20"/>
              </w:rPr>
              <w:t>Total</w:t>
            </w:r>
          </w:p>
        </w:tc>
      </w:tr>
      <w:tr w:rsidR="00124EAF" w:rsidRPr="00B12C1C" w14:paraId="6408176C" w14:textId="77777777" w:rsidTr="00CF7996">
        <w:trPr>
          <w:trHeight w:val="269"/>
        </w:trPr>
        <w:tc>
          <w:tcPr>
            <w:tcW w:w="1527" w:type="dxa"/>
            <w:vAlign w:val="center"/>
          </w:tcPr>
          <w:p w14:paraId="606EFFA6" w14:textId="75516094" w:rsidR="00124EAF" w:rsidRPr="00B12C1C" w:rsidRDefault="00124EAF" w:rsidP="005F763D">
            <w:pPr>
              <w:jc w:val="center"/>
              <w:rPr>
                <w:rFonts w:asciiTheme="minorHAnsi" w:hAnsiTheme="minorHAnsi" w:cstheme="minorHAnsi"/>
                <w:sz w:val="20"/>
                <w:szCs w:val="20"/>
              </w:rPr>
            </w:pPr>
            <w:r w:rsidRPr="00B12C1C">
              <w:rPr>
                <w:rFonts w:asciiTheme="minorHAnsi" w:hAnsiTheme="minorHAnsi" w:cstheme="minorHAnsi"/>
                <w:color w:val="000000"/>
                <w:sz w:val="20"/>
                <w:szCs w:val="20"/>
              </w:rPr>
              <w:t>201</w:t>
            </w:r>
            <w:r w:rsidR="00FB2C11">
              <w:rPr>
                <w:rFonts w:asciiTheme="minorHAnsi" w:hAnsiTheme="minorHAnsi" w:cstheme="minorHAnsi"/>
                <w:color w:val="000000"/>
                <w:sz w:val="20"/>
                <w:szCs w:val="20"/>
              </w:rPr>
              <w:t>9</w:t>
            </w:r>
          </w:p>
        </w:tc>
        <w:tc>
          <w:tcPr>
            <w:tcW w:w="1978" w:type="dxa"/>
          </w:tcPr>
          <w:p w14:paraId="1D525DE5" w14:textId="3D1207D0" w:rsidR="00124EAF" w:rsidRPr="00B12C1C" w:rsidRDefault="00FB2C11" w:rsidP="00EC5454">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28.2</w:t>
            </w:r>
          </w:p>
        </w:tc>
        <w:tc>
          <w:tcPr>
            <w:tcW w:w="1800" w:type="dxa"/>
            <w:shd w:val="clear" w:color="auto" w:fill="FFFFFF" w:themeFill="background1"/>
          </w:tcPr>
          <w:p w14:paraId="7BE8E4D1" w14:textId="402819BA" w:rsidR="00211461" w:rsidRPr="00B12C1C" w:rsidRDefault="00211461" w:rsidP="00211461">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39.3</w:t>
            </w:r>
          </w:p>
        </w:tc>
        <w:tc>
          <w:tcPr>
            <w:tcW w:w="1980" w:type="dxa"/>
            <w:shd w:val="clear" w:color="auto" w:fill="FFFFFF" w:themeFill="background1"/>
          </w:tcPr>
          <w:p w14:paraId="22AE2832" w14:textId="3D0ABACC" w:rsidR="00124EAF" w:rsidRPr="00B12C1C" w:rsidRDefault="00FB2C11" w:rsidP="00EC5454">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297.8</w:t>
            </w:r>
          </w:p>
        </w:tc>
        <w:tc>
          <w:tcPr>
            <w:tcW w:w="1980" w:type="dxa"/>
            <w:shd w:val="clear" w:color="auto" w:fill="D9D9D9" w:themeFill="background1" w:themeFillShade="D9"/>
          </w:tcPr>
          <w:p w14:paraId="309F22D5" w14:textId="7670B92F" w:rsidR="00124EAF" w:rsidRPr="00B12C1C" w:rsidRDefault="001035D0" w:rsidP="00EC5454">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365.3</w:t>
            </w:r>
          </w:p>
        </w:tc>
      </w:tr>
      <w:tr w:rsidR="00FB2C11" w:rsidRPr="00B12C1C" w14:paraId="1AF102E1" w14:textId="77777777" w:rsidTr="00CF7996">
        <w:trPr>
          <w:trHeight w:val="269"/>
        </w:trPr>
        <w:tc>
          <w:tcPr>
            <w:tcW w:w="1527" w:type="dxa"/>
            <w:vAlign w:val="center"/>
          </w:tcPr>
          <w:p w14:paraId="607DF9BF" w14:textId="044376E3" w:rsidR="00FB2C11" w:rsidRPr="00B12C1C" w:rsidRDefault="00FB2C11" w:rsidP="005F763D">
            <w:pPr>
              <w:jc w:val="center"/>
              <w:rPr>
                <w:rFonts w:asciiTheme="minorHAnsi" w:hAnsiTheme="minorHAnsi" w:cstheme="minorHAnsi"/>
                <w:color w:val="000000"/>
                <w:sz w:val="20"/>
                <w:szCs w:val="20"/>
              </w:rPr>
            </w:pPr>
            <w:r>
              <w:rPr>
                <w:rFonts w:asciiTheme="minorHAnsi" w:hAnsiTheme="minorHAnsi" w:cstheme="minorHAnsi"/>
                <w:color w:val="000000"/>
                <w:sz w:val="20"/>
                <w:szCs w:val="20"/>
              </w:rPr>
              <w:t>2020</w:t>
            </w:r>
          </w:p>
        </w:tc>
        <w:tc>
          <w:tcPr>
            <w:tcW w:w="1978" w:type="dxa"/>
          </w:tcPr>
          <w:p w14:paraId="5BE307C6" w14:textId="7107DC9D" w:rsidR="00FB2C11" w:rsidRPr="00B12C1C" w:rsidRDefault="00FB2C11" w:rsidP="00EC5454">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31.6</w:t>
            </w:r>
          </w:p>
        </w:tc>
        <w:tc>
          <w:tcPr>
            <w:tcW w:w="1800" w:type="dxa"/>
            <w:shd w:val="clear" w:color="auto" w:fill="FFFFFF" w:themeFill="background1"/>
          </w:tcPr>
          <w:p w14:paraId="2FAE2CA5" w14:textId="24D3D498" w:rsidR="00FB2C11" w:rsidRPr="00B12C1C" w:rsidRDefault="00211461" w:rsidP="00EC5454">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36.6</w:t>
            </w:r>
          </w:p>
        </w:tc>
        <w:tc>
          <w:tcPr>
            <w:tcW w:w="1980" w:type="dxa"/>
            <w:shd w:val="clear" w:color="auto" w:fill="FFFFFF" w:themeFill="background1"/>
          </w:tcPr>
          <w:p w14:paraId="47F37721" w14:textId="6C44CA2D" w:rsidR="00FB2C11" w:rsidRPr="00B12C1C" w:rsidRDefault="00FB2C11" w:rsidP="00EC5454">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220.6</w:t>
            </w:r>
          </w:p>
        </w:tc>
        <w:tc>
          <w:tcPr>
            <w:tcW w:w="1980" w:type="dxa"/>
            <w:shd w:val="clear" w:color="auto" w:fill="D9D9D9" w:themeFill="background1" w:themeFillShade="D9"/>
          </w:tcPr>
          <w:p w14:paraId="622E07E0" w14:textId="2019CCDF" w:rsidR="00FB2C11" w:rsidRPr="00B12C1C" w:rsidRDefault="001035D0" w:rsidP="00EC5454">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288.8</w:t>
            </w:r>
          </w:p>
        </w:tc>
      </w:tr>
      <w:tr w:rsidR="00124EAF" w:rsidRPr="00B12C1C" w14:paraId="7652CD93" w14:textId="77777777" w:rsidTr="00CF7996">
        <w:trPr>
          <w:trHeight w:val="269"/>
        </w:trPr>
        <w:tc>
          <w:tcPr>
            <w:tcW w:w="1527" w:type="dxa"/>
            <w:vAlign w:val="center"/>
          </w:tcPr>
          <w:p w14:paraId="25778678" w14:textId="02F4079D" w:rsidR="00124EAF" w:rsidRPr="00B12C1C" w:rsidRDefault="00124EAF" w:rsidP="005F763D">
            <w:pPr>
              <w:jc w:val="center"/>
              <w:rPr>
                <w:rFonts w:asciiTheme="minorHAnsi" w:hAnsiTheme="minorHAnsi" w:cstheme="minorHAnsi"/>
                <w:color w:val="000000"/>
                <w:sz w:val="20"/>
                <w:szCs w:val="20"/>
              </w:rPr>
            </w:pPr>
            <w:r w:rsidRPr="00B12C1C">
              <w:rPr>
                <w:rFonts w:asciiTheme="minorHAnsi" w:hAnsiTheme="minorHAnsi" w:cstheme="minorHAnsi"/>
                <w:color w:val="000000"/>
                <w:sz w:val="20"/>
                <w:szCs w:val="20"/>
              </w:rPr>
              <w:t>20</w:t>
            </w:r>
            <w:r w:rsidR="00FB2C11">
              <w:rPr>
                <w:rFonts w:asciiTheme="minorHAnsi" w:hAnsiTheme="minorHAnsi" w:cstheme="minorHAnsi"/>
                <w:color w:val="000000"/>
                <w:sz w:val="20"/>
                <w:szCs w:val="20"/>
              </w:rPr>
              <w:t>21</w:t>
            </w:r>
          </w:p>
        </w:tc>
        <w:tc>
          <w:tcPr>
            <w:tcW w:w="1978" w:type="dxa"/>
          </w:tcPr>
          <w:p w14:paraId="756E6336" w14:textId="3756BC2E" w:rsidR="00124EAF" w:rsidRPr="00B12C1C" w:rsidRDefault="00124EAF" w:rsidP="00EC5454">
            <w:pPr>
              <w:pStyle w:val="fillin"/>
              <w:rPr>
                <w:rFonts w:asciiTheme="minorHAnsi" w:hAnsiTheme="minorHAnsi" w:cstheme="minorHAnsi"/>
                <w:b w:val="0"/>
                <w:bCs/>
                <w:color w:val="auto"/>
                <w:sz w:val="20"/>
                <w:szCs w:val="20"/>
              </w:rPr>
            </w:pPr>
            <w:r w:rsidRPr="00B12C1C">
              <w:rPr>
                <w:rFonts w:asciiTheme="minorHAnsi" w:hAnsiTheme="minorHAnsi" w:cstheme="minorHAnsi"/>
                <w:b w:val="0"/>
                <w:bCs/>
                <w:color w:val="auto"/>
                <w:sz w:val="20"/>
                <w:szCs w:val="20"/>
              </w:rPr>
              <w:t>2</w:t>
            </w:r>
            <w:r w:rsidR="00FB2C11">
              <w:rPr>
                <w:rFonts w:asciiTheme="minorHAnsi" w:hAnsiTheme="minorHAnsi" w:cstheme="minorHAnsi"/>
                <w:b w:val="0"/>
                <w:bCs/>
                <w:color w:val="auto"/>
                <w:sz w:val="20"/>
                <w:szCs w:val="20"/>
              </w:rPr>
              <w:t>5.1</w:t>
            </w:r>
          </w:p>
        </w:tc>
        <w:tc>
          <w:tcPr>
            <w:tcW w:w="1800" w:type="dxa"/>
            <w:shd w:val="clear" w:color="auto" w:fill="FFFFFF" w:themeFill="background1"/>
          </w:tcPr>
          <w:p w14:paraId="26E1029C" w14:textId="3625BF9A" w:rsidR="00124EAF" w:rsidRPr="00B12C1C" w:rsidRDefault="00211461" w:rsidP="00EC5454">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24.4</w:t>
            </w:r>
          </w:p>
        </w:tc>
        <w:tc>
          <w:tcPr>
            <w:tcW w:w="1980" w:type="dxa"/>
            <w:shd w:val="clear" w:color="auto" w:fill="FFFFFF" w:themeFill="background1"/>
          </w:tcPr>
          <w:p w14:paraId="18F22423" w14:textId="085ACF0C" w:rsidR="00124EAF" w:rsidRPr="00B12C1C" w:rsidRDefault="00FB2C11" w:rsidP="00EC5454">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394</w:t>
            </w:r>
          </w:p>
        </w:tc>
        <w:tc>
          <w:tcPr>
            <w:tcW w:w="1980" w:type="dxa"/>
            <w:shd w:val="clear" w:color="auto" w:fill="D9D9D9" w:themeFill="background1" w:themeFillShade="D9"/>
          </w:tcPr>
          <w:p w14:paraId="212DD50B" w14:textId="443E97CE" w:rsidR="00124EAF" w:rsidRPr="00B12C1C" w:rsidRDefault="001035D0" w:rsidP="00EC5454">
            <w:pPr>
              <w:pStyle w:val="fillin"/>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443.5</w:t>
            </w:r>
          </w:p>
        </w:tc>
      </w:tr>
      <w:tr w:rsidR="00124EAF" w:rsidRPr="00B12C1C" w14:paraId="51C99B4A" w14:textId="77777777" w:rsidTr="00CF7996">
        <w:trPr>
          <w:trHeight w:val="269"/>
        </w:trPr>
        <w:tc>
          <w:tcPr>
            <w:tcW w:w="1527" w:type="dxa"/>
            <w:vAlign w:val="center"/>
          </w:tcPr>
          <w:p w14:paraId="23EF391B" w14:textId="214E8291" w:rsidR="00124EAF" w:rsidRPr="00B12C1C" w:rsidRDefault="00124EAF" w:rsidP="005F763D">
            <w:pPr>
              <w:jc w:val="center"/>
              <w:rPr>
                <w:rFonts w:asciiTheme="minorHAnsi" w:hAnsiTheme="minorHAnsi" w:cstheme="minorHAnsi"/>
                <w:b/>
                <w:color w:val="000000"/>
                <w:sz w:val="20"/>
                <w:szCs w:val="20"/>
              </w:rPr>
            </w:pPr>
            <w:r w:rsidRPr="00B12C1C">
              <w:rPr>
                <w:rFonts w:asciiTheme="minorHAnsi" w:hAnsiTheme="minorHAnsi" w:cstheme="minorHAnsi"/>
                <w:b/>
                <w:color w:val="000000"/>
                <w:sz w:val="20"/>
                <w:szCs w:val="20"/>
              </w:rPr>
              <w:t xml:space="preserve"> % Change in Emissions</w:t>
            </w:r>
          </w:p>
        </w:tc>
        <w:tc>
          <w:tcPr>
            <w:tcW w:w="1978" w:type="dxa"/>
            <w:vAlign w:val="center"/>
          </w:tcPr>
          <w:p w14:paraId="2B6E7A21" w14:textId="193E657B" w:rsidR="00124EAF" w:rsidRPr="00BD2383" w:rsidRDefault="00FB2C11" w:rsidP="00EC5454">
            <w:pPr>
              <w:pStyle w:val="fillin"/>
              <w:rPr>
                <w:rFonts w:asciiTheme="minorHAnsi" w:hAnsiTheme="minorHAnsi" w:cstheme="minorHAnsi"/>
                <w:b w:val="0"/>
                <w:bCs/>
                <w:color w:val="auto"/>
                <w:sz w:val="20"/>
                <w:szCs w:val="20"/>
              </w:rPr>
            </w:pPr>
            <w:r w:rsidRPr="00BD2383">
              <w:rPr>
                <w:rFonts w:asciiTheme="minorHAnsi" w:hAnsiTheme="minorHAnsi" w:cstheme="minorHAnsi"/>
                <w:b w:val="0"/>
                <w:bCs/>
                <w:color w:val="70AD47" w:themeColor="accent6"/>
                <w:sz w:val="20"/>
                <w:szCs w:val="20"/>
              </w:rPr>
              <w:sym w:font="Symbol" w:char="F0AF"/>
            </w:r>
            <w:r w:rsidRPr="00BD2383">
              <w:rPr>
                <w:rFonts w:asciiTheme="minorHAnsi" w:hAnsiTheme="minorHAnsi" w:cstheme="minorHAnsi"/>
                <w:b w:val="0"/>
                <w:bCs/>
                <w:color w:val="70AD47" w:themeColor="accent6"/>
                <w:sz w:val="20"/>
                <w:szCs w:val="20"/>
              </w:rPr>
              <w:t>10.9</w:t>
            </w:r>
            <w:r w:rsidR="001035D0">
              <w:rPr>
                <w:rFonts w:asciiTheme="minorHAnsi" w:hAnsiTheme="minorHAnsi" w:cstheme="minorHAnsi"/>
                <w:b w:val="0"/>
                <w:bCs/>
                <w:color w:val="70AD47" w:themeColor="accent6"/>
                <w:sz w:val="20"/>
                <w:szCs w:val="20"/>
              </w:rPr>
              <w:t>%</w:t>
            </w:r>
          </w:p>
        </w:tc>
        <w:tc>
          <w:tcPr>
            <w:tcW w:w="1800" w:type="dxa"/>
            <w:shd w:val="clear" w:color="auto" w:fill="FFFFFF" w:themeFill="background1"/>
            <w:vAlign w:val="center"/>
          </w:tcPr>
          <w:p w14:paraId="48501C1B" w14:textId="1FF95A78" w:rsidR="00124EAF" w:rsidRPr="00B12C1C" w:rsidRDefault="001035D0" w:rsidP="00EC5454">
            <w:pPr>
              <w:pStyle w:val="fillin"/>
              <w:rPr>
                <w:rFonts w:asciiTheme="minorHAnsi" w:hAnsiTheme="minorHAnsi" w:cstheme="minorHAnsi"/>
                <w:b w:val="0"/>
                <w:bCs/>
                <w:color w:val="auto"/>
                <w:sz w:val="20"/>
                <w:szCs w:val="20"/>
              </w:rPr>
            </w:pPr>
            <w:r w:rsidRPr="00BD2383">
              <w:rPr>
                <w:rFonts w:asciiTheme="minorHAnsi" w:hAnsiTheme="minorHAnsi" w:cstheme="minorHAnsi"/>
                <w:b w:val="0"/>
                <w:bCs/>
                <w:color w:val="70AD47" w:themeColor="accent6"/>
                <w:sz w:val="20"/>
                <w:szCs w:val="20"/>
              </w:rPr>
              <w:sym w:font="Symbol" w:char="F0AF"/>
            </w:r>
            <w:r>
              <w:rPr>
                <w:rFonts w:asciiTheme="minorHAnsi" w:hAnsiTheme="minorHAnsi" w:cstheme="minorHAnsi"/>
                <w:b w:val="0"/>
                <w:bCs/>
                <w:color w:val="70AD47" w:themeColor="accent6"/>
                <w:sz w:val="20"/>
                <w:szCs w:val="20"/>
              </w:rPr>
              <w:t>37.9%</w:t>
            </w:r>
          </w:p>
        </w:tc>
        <w:tc>
          <w:tcPr>
            <w:tcW w:w="1980" w:type="dxa"/>
            <w:shd w:val="clear" w:color="auto" w:fill="FFFFFF" w:themeFill="background1"/>
            <w:vAlign w:val="center"/>
          </w:tcPr>
          <w:p w14:paraId="445302A9" w14:textId="53EF769F" w:rsidR="00124EAF" w:rsidRPr="00B12C1C" w:rsidRDefault="002B0A24" w:rsidP="00EC5454">
            <w:pPr>
              <w:pStyle w:val="fillin"/>
              <w:rPr>
                <w:rFonts w:asciiTheme="minorHAnsi" w:hAnsiTheme="minorHAnsi" w:cstheme="minorHAnsi"/>
                <w:b w:val="0"/>
                <w:bCs/>
                <w:sz w:val="20"/>
                <w:szCs w:val="20"/>
              </w:rPr>
            </w:pPr>
            <w:r w:rsidRPr="00B12C1C">
              <w:rPr>
                <w:rFonts w:asciiTheme="minorHAnsi" w:hAnsiTheme="minorHAnsi" w:cstheme="minorHAnsi"/>
                <w:b w:val="0"/>
                <w:bCs/>
                <w:sz w:val="20"/>
                <w:szCs w:val="20"/>
              </w:rPr>
              <w:t>↑</w:t>
            </w:r>
            <w:r w:rsidR="00FB2C11">
              <w:rPr>
                <w:rFonts w:asciiTheme="minorHAnsi" w:hAnsiTheme="minorHAnsi" w:cstheme="minorHAnsi"/>
                <w:b w:val="0"/>
                <w:bCs/>
                <w:sz w:val="20"/>
                <w:szCs w:val="20"/>
              </w:rPr>
              <w:t>32.3</w:t>
            </w:r>
            <w:r w:rsidR="00124EAF" w:rsidRPr="00B12C1C">
              <w:rPr>
                <w:rFonts w:asciiTheme="minorHAnsi" w:hAnsiTheme="minorHAnsi" w:cstheme="minorHAnsi"/>
                <w:b w:val="0"/>
                <w:bCs/>
                <w:sz w:val="20"/>
                <w:szCs w:val="20"/>
              </w:rPr>
              <w:t>%</w:t>
            </w:r>
          </w:p>
        </w:tc>
        <w:tc>
          <w:tcPr>
            <w:tcW w:w="1980" w:type="dxa"/>
            <w:shd w:val="clear" w:color="auto" w:fill="D9D9D9" w:themeFill="background1" w:themeFillShade="D9"/>
            <w:vAlign w:val="center"/>
          </w:tcPr>
          <w:p w14:paraId="10EC3C15" w14:textId="7D7D7A7D" w:rsidR="00124EAF" w:rsidRPr="00B12C1C" w:rsidRDefault="001035D0" w:rsidP="00EC5454">
            <w:pPr>
              <w:pStyle w:val="fillin"/>
              <w:rPr>
                <w:rFonts w:asciiTheme="minorHAnsi" w:hAnsiTheme="minorHAnsi" w:cstheme="minorHAnsi"/>
                <w:b w:val="0"/>
                <w:bCs/>
                <w:sz w:val="20"/>
                <w:szCs w:val="20"/>
              </w:rPr>
            </w:pPr>
            <w:r w:rsidRPr="00B12C1C">
              <w:rPr>
                <w:rFonts w:asciiTheme="minorHAnsi" w:hAnsiTheme="minorHAnsi" w:cstheme="minorHAnsi"/>
                <w:b w:val="0"/>
                <w:bCs/>
                <w:sz w:val="20"/>
                <w:szCs w:val="20"/>
              </w:rPr>
              <w:t>↑</w:t>
            </w:r>
            <w:r>
              <w:rPr>
                <w:rFonts w:asciiTheme="minorHAnsi" w:hAnsiTheme="minorHAnsi" w:cstheme="minorHAnsi"/>
                <w:b w:val="0"/>
                <w:bCs/>
                <w:sz w:val="20"/>
                <w:szCs w:val="20"/>
              </w:rPr>
              <w:t>21.4%</w:t>
            </w:r>
          </w:p>
        </w:tc>
      </w:tr>
    </w:tbl>
    <w:p w14:paraId="3A53ECD0" w14:textId="3F4874DB" w:rsidR="002C4D6A" w:rsidRPr="00B12C1C" w:rsidRDefault="002C4D6A" w:rsidP="001E7C92">
      <w:pPr>
        <w:rPr>
          <w:rFonts w:asciiTheme="minorHAnsi" w:hAnsiTheme="minorHAnsi" w:cstheme="minorHAnsi"/>
          <w:b/>
        </w:rPr>
      </w:pPr>
    </w:p>
    <w:p w14:paraId="5AE1BEEB" w14:textId="3269E839" w:rsidR="001035D0" w:rsidRDefault="000D0CC8" w:rsidP="00E9273E">
      <w:pPr>
        <w:jc w:val="both"/>
        <w:rPr>
          <w:rFonts w:asciiTheme="minorHAnsi" w:hAnsiTheme="minorHAnsi" w:cstheme="minorHAnsi"/>
          <w:bCs/>
        </w:rPr>
      </w:pPr>
      <w:r>
        <w:rPr>
          <w:rFonts w:asciiTheme="minorHAnsi" w:hAnsiTheme="minorHAnsi" w:cstheme="minorHAnsi"/>
          <w:bCs/>
        </w:rPr>
        <w:t>Overall, greenhouse gas emissions for the Town of Hector government operations increased by 21.4%, or 78.2 MT CO</w:t>
      </w:r>
      <w:r>
        <w:rPr>
          <w:rFonts w:asciiTheme="minorHAnsi" w:hAnsiTheme="minorHAnsi" w:cstheme="minorHAnsi"/>
          <w:bCs/>
          <w:vertAlign w:val="subscript"/>
        </w:rPr>
        <w:t>2</w:t>
      </w:r>
      <w:r>
        <w:rPr>
          <w:rFonts w:asciiTheme="minorHAnsi" w:hAnsiTheme="minorHAnsi" w:cstheme="minorHAnsi"/>
          <w:bCs/>
        </w:rPr>
        <w:t>e from 2019 to 2021. Stationary combustion, or the use of propane, saw a 10.9% decrease from 2019 to 2021. Electricity saw a decrease of 37.9% from 2019 to 2021. Mobile combustion was the main culprit in the increase in emissions, with a 32.3% increase from 2019 to 2021. The increase in mobile combustion emissions was too high to be offset by the decreases in stationary combustion and electricity emissions.</w:t>
      </w:r>
    </w:p>
    <w:p w14:paraId="7946F645" w14:textId="3262A04A" w:rsidR="000D0CC8" w:rsidRDefault="000D0CC8" w:rsidP="00E9273E">
      <w:pPr>
        <w:jc w:val="both"/>
        <w:rPr>
          <w:rFonts w:asciiTheme="minorHAnsi" w:hAnsiTheme="minorHAnsi" w:cstheme="minorHAnsi"/>
          <w:bCs/>
        </w:rPr>
      </w:pPr>
    </w:p>
    <w:p w14:paraId="0CAC0E07" w14:textId="2ECAAB26" w:rsidR="000D0CC8" w:rsidRDefault="000D0CC8" w:rsidP="00E9273E">
      <w:pPr>
        <w:jc w:val="both"/>
        <w:rPr>
          <w:rFonts w:asciiTheme="minorHAnsi" w:hAnsiTheme="minorHAnsi" w:cstheme="minorHAnsi"/>
          <w:bCs/>
        </w:rPr>
      </w:pPr>
      <w:r>
        <w:rPr>
          <w:rFonts w:asciiTheme="minorHAnsi" w:hAnsiTheme="minorHAnsi" w:cstheme="minorHAnsi"/>
          <w:bCs/>
        </w:rPr>
        <w:t>The Town of Hector is currently pursuing Climate Smart Communities certification. This report is written in support of this goal, and serves as a baseline for identifying areas where emissions could be decreased in the future. The Town of Hector has taken actions to reduce emissions, including converting all streetlights to LED Cobra Head Street Lights, benchmarking energy usage in municipal buildings, and energy code enforcement training. The implementation of emissions reduction measures will help the Town set an example for the broader community and lower emissions on a community-wide level as municipal government emissions contribute to emissions of the entire Town of Hector.</w:t>
      </w:r>
    </w:p>
    <w:p w14:paraId="30149212" w14:textId="77777777" w:rsidR="000647B4" w:rsidRPr="000D0CC8" w:rsidRDefault="000647B4" w:rsidP="00E9273E">
      <w:pPr>
        <w:jc w:val="both"/>
        <w:rPr>
          <w:rFonts w:asciiTheme="minorHAnsi" w:hAnsiTheme="minorHAnsi" w:cstheme="minorHAnsi"/>
          <w:bCs/>
        </w:rPr>
      </w:pPr>
    </w:p>
    <w:p w14:paraId="47EF4587" w14:textId="7A94854C" w:rsidR="000647B4" w:rsidRDefault="000647B4" w:rsidP="000647B4">
      <w:pPr>
        <w:jc w:val="center"/>
        <w:rPr>
          <w:noProof/>
          <w:highlight w:val="yellow"/>
        </w:rPr>
      </w:pPr>
      <w:r>
        <w:rPr>
          <w:noProof/>
        </w:rPr>
        <w:drawing>
          <wp:inline distT="0" distB="0" distL="0" distR="0" wp14:anchorId="4AD0F2F6" wp14:editId="4D05A447">
            <wp:extent cx="4572000" cy="2743200"/>
            <wp:effectExtent l="0" t="0" r="0" b="0"/>
            <wp:docPr id="4" name="Chart 4">
              <a:extLst xmlns:a="http://schemas.openxmlformats.org/drawingml/2006/main">
                <a:ext uri="{FF2B5EF4-FFF2-40B4-BE49-F238E27FC236}">
                  <a16:creationId xmlns:a16="http://schemas.microsoft.com/office/drawing/2014/main" id="{9598BCAA-B881-1A22-5B87-A47F16F3B2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B3246C" w14:textId="414B2342" w:rsidR="00536F2D" w:rsidRPr="00BD2383" w:rsidRDefault="00536F2D" w:rsidP="000647B4">
      <w:pPr>
        <w:rPr>
          <w:bCs/>
          <w:highlight w:val="yellow"/>
        </w:rPr>
      </w:pPr>
    </w:p>
    <w:p w14:paraId="31EEE393" w14:textId="77777777" w:rsidR="00A11B6B" w:rsidRPr="00BD2383" w:rsidRDefault="00A11B6B" w:rsidP="00074C60">
      <w:pPr>
        <w:outlineLvl w:val="0"/>
        <w:rPr>
          <w:rFonts w:ascii="Helvetica" w:hAnsi="Helvetica"/>
          <w:b/>
          <w:sz w:val="28"/>
          <w:highlight w:val="yellow"/>
        </w:rPr>
      </w:pPr>
    </w:p>
    <w:p w14:paraId="7E33E441" w14:textId="4D81E422" w:rsidR="00FA5C1E" w:rsidRPr="00D5644D" w:rsidRDefault="006A2AA8" w:rsidP="00074C60">
      <w:pPr>
        <w:outlineLvl w:val="0"/>
        <w:rPr>
          <w:rFonts w:asciiTheme="minorHAnsi" w:hAnsiTheme="minorHAnsi" w:cstheme="minorHAnsi"/>
          <w:b/>
          <w:sz w:val="28"/>
        </w:rPr>
      </w:pPr>
      <w:r w:rsidRPr="00D5644D">
        <w:rPr>
          <w:rFonts w:asciiTheme="minorHAnsi" w:hAnsiTheme="minorHAnsi" w:cstheme="minorHAnsi"/>
          <w:b/>
          <w:sz w:val="28"/>
        </w:rPr>
        <w:lastRenderedPageBreak/>
        <w:t>Conclusions: Impacts and Further Action</w:t>
      </w:r>
    </w:p>
    <w:p w14:paraId="4D709864" w14:textId="7010A2A1" w:rsidR="00BA7580" w:rsidRPr="00D5644D" w:rsidRDefault="00BA7580" w:rsidP="006A2AA8">
      <w:pPr>
        <w:rPr>
          <w:rFonts w:asciiTheme="minorHAnsi" w:hAnsiTheme="minorHAnsi" w:cstheme="minorHAnsi"/>
          <w:b/>
        </w:rPr>
      </w:pPr>
    </w:p>
    <w:p w14:paraId="3D87B783" w14:textId="78233CD5" w:rsidR="00074C60" w:rsidRPr="00D5644D" w:rsidRDefault="006A2AA8" w:rsidP="00E9273E">
      <w:pPr>
        <w:jc w:val="both"/>
        <w:rPr>
          <w:rFonts w:asciiTheme="minorHAnsi" w:hAnsiTheme="minorHAnsi" w:cstheme="minorHAnsi"/>
        </w:rPr>
      </w:pPr>
      <w:r w:rsidRPr="00D5644D">
        <w:rPr>
          <w:rFonts w:asciiTheme="minorHAnsi" w:hAnsiTheme="minorHAnsi" w:cstheme="minorHAnsi"/>
        </w:rPr>
        <w:t>In 2</w:t>
      </w:r>
      <w:r w:rsidR="005A1AD6" w:rsidRPr="00D5644D">
        <w:rPr>
          <w:rFonts w:asciiTheme="minorHAnsi" w:hAnsiTheme="minorHAnsi" w:cstheme="minorHAnsi"/>
        </w:rPr>
        <w:t>0</w:t>
      </w:r>
      <w:r w:rsidR="00D5644D" w:rsidRPr="00D5644D">
        <w:rPr>
          <w:rFonts w:asciiTheme="minorHAnsi" w:hAnsiTheme="minorHAnsi" w:cstheme="minorHAnsi"/>
        </w:rPr>
        <w:t>21</w:t>
      </w:r>
      <w:r w:rsidRPr="00D5644D">
        <w:rPr>
          <w:rFonts w:asciiTheme="minorHAnsi" w:hAnsiTheme="minorHAnsi" w:cstheme="minorHAnsi"/>
        </w:rPr>
        <w:t>, th</w:t>
      </w:r>
      <w:r w:rsidR="005A1AD6" w:rsidRPr="00D5644D">
        <w:rPr>
          <w:rFonts w:asciiTheme="minorHAnsi" w:hAnsiTheme="minorHAnsi" w:cstheme="minorHAnsi"/>
        </w:rPr>
        <w:t xml:space="preserve">e </w:t>
      </w:r>
      <w:r w:rsidR="00D5644D" w:rsidRPr="00D5644D">
        <w:rPr>
          <w:rFonts w:asciiTheme="minorHAnsi" w:hAnsiTheme="minorHAnsi" w:cstheme="minorHAnsi"/>
        </w:rPr>
        <w:t>Town of Hector</w:t>
      </w:r>
      <w:r w:rsidR="005A1AD6" w:rsidRPr="00D5644D">
        <w:rPr>
          <w:rFonts w:asciiTheme="minorHAnsi" w:hAnsiTheme="minorHAnsi" w:cstheme="minorHAnsi"/>
        </w:rPr>
        <w:t xml:space="preserve"> </w:t>
      </w:r>
      <w:r w:rsidR="00556DBA" w:rsidRPr="00D5644D">
        <w:rPr>
          <w:rFonts w:asciiTheme="minorHAnsi" w:hAnsiTheme="minorHAnsi" w:cstheme="minorHAnsi"/>
        </w:rPr>
        <w:t>create</w:t>
      </w:r>
      <w:r w:rsidR="005A1AD6" w:rsidRPr="00D5644D">
        <w:rPr>
          <w:rFonts w:asciiTheme="minorHAnsi" w:hAnsiTheme="minorHAnsi" w:cstheme="minorHAnsi"/>
        </w:rPr>
        <w:t xml:space="preserve">d </w:t>
      </w:r>
      <w:r w:rsidR="00D5644D" w:rsidRPr="00D5644D">
        <w:rPr>
          <w:rFonts w:asciiTheme="minorHAnsi" w:hAnsiTheme="minorHAnsi" w:cstheme="minorHAnsi"/>
        </w:rPr>
        <w:t>443.5</w:t>
      </w:r>
      <w:r w:rsidR="005A1AD6" w:rsidRPr="00D5644D">
        <w:rPr>
          <w:rFonts w:asciiTheme="minorHAnsi" w:hAnsiTheme="minorHAnsi" w:cstheme="minorHAnsi"/>
        </w:rPr>
        <w:t xml:space="preserve"> </w:t>
      </w:r>
      <w:r w:rsidR="00556DBA" w:rsidRPr="00D5644D">
        <w:rPr>
          <w:rFonts w:asciiTheme="minorHAnsi" w:hAnsiTheme="minorHAnsi" w:cstheme="minorHAnsi"/>
        </w:rPr>
        <w:t xml:space="preserve">metric </w:t>
      </w:r>
      <w:r w:rsidR="00FA5C1E" w:rsidRPr="00D5644D">
        <w:rPr>
          <w:rFonts w:asciiTheme="minorHAnsi" w:hAnsiTheme="minorHAnsi" w:cstheme="minorHAnsi"/>
        </w:rPr>
        <w:t>tons</w:t>
      </w:r>
      <w:r w:rsidR="00556DBA" w:rsidRPr="00D5644D">
        <w:rPr>
          <w:rFonts w:asciiTheme="minorHAnsi" w:hAnsiTheme="minorHAnsi" w:cstheme="minorHAnsi"/>
        </w:rPr>
        <w:t xml:space="preserve"> of carbon dioxide equivalent</w:t>
      </w:r>
      <w:r w:rsidR="00FA5C1E" w:rsidRPr="00D5644D">
        <w:rPr>
          <w:rFonts w:asciiTheme="minorHAnsi" w:hAnsiTheme="minorHAnsi" w:cstheme="minorHAnsi"/>
        </w:rPr>
        <w:t>. This is approximately equivalent to</w:t>
      </w:r>
      <w:r w:rsidR="005A1AD6" w:rsidRPr="00D5644D">
        <w:rPr>
          <w:rFonts w:asciiTheme="minorHAnsi" w:hAnsiTheme="minorHAnsi" w:cstheme="minorHAnsi"/>
        </w:rPr>
        <w:t xml:space="preserve"> </w:t>
      </w:r>
      <w:r w:rsidR="00D5644D" w:rsidRPr="00D5644D">
        <w:rPr>
          <w:rFonts w:asciiTheme="minorHAnsi" w:hAnsiTheme="minorHAnsi" w:cstheme="minorHAnsi"/>
        </w:rPr>
        <w:t>1,100,858</w:t>
      </w:r>
      <w:r w:rsidR="005A1AD6" w:rsidRPr="00D5644D">
        <w:rPr>
          <w:rFonts w:asciiTheme="minorHAnsi" w:hAnsiTheme="minorHAnsi" w:cstheme="minorHAnsi"/>
        </w:rPr>
        <w:t xml:space="preserve"> </w:t>
      </w:r>
      <w:r w:rsidR="00FA5C1E" w:rsidRPr="00D5644D">
        <w:rPr>
          <w:rFonts w:asciiTheme="minorHAnsi" w:hAnsiTheme="minorHAnsi" w:cstheme="minorHAnsi"/>
        </w:rPr>
        <w:t>miles driving in an</w:t>
      </w:r>
      <w:r w:rsidR="00074C60" w:rsidRPr="00D5644D">
        <w:rPr>
          <w:rFonts w:asciiTheme="minorHAnsi" w:hAnsiTheme="minorHAnsi" w:cstheme="minorHAnsi"/>
        </w:rPr>
        <w:t xml:space="preserve"> average</w:t>
      </w:r>
      <w:r w:rsidR="00FA5C1E" w:rsidRPr="00D5644D">
        <w:rPr>
          <w:rFonts w:asciiTheme="minorHAnsi" w:hAnsiTheme="minorHAnsi" w:cstheme="minorHAnsi"/>
        </w:rPr>
        <w:t xml:space="preserve"> passenger car</w:t>
      </w:r>
      <w:r w:rsidR="005A1AD6" w:rsidRPr="00D5644D">
        <w:rPr>
          <w:rFonts w:asciiTheme="minorHAnsi" w:hAnsiTheme="minorHAnsi" w:cstheme="minorHAnsi"/>
        </w:rPr>
        <w:t xml:space="preserve">, </w:t>
      </w:r>
      <w:r w:rsidR="00D5644D" w:rsidRPr="00D5644D">
        <w:rPr>
          <w:rFonts w:asciiTheme="minorHAnsi" w:hAnsiTheme="minorHAnsi" w:cstheme="minorHAnsi"/>
        </w:rPr>
        <w:t>55.9</w:t>
      </w:r>
      <w:r w:rsidR="005A1AD6" w:rsidRPr="00D5644D">
        <w:rPr>
          <w:rFonts w:asciiTheme="minorHAnsi" w:hAnsiTheme="minorHAnsi" w:cstheme="minorHAnsi"/>
        </w:rPr>
        <w:t xml:space="preserve"> homes</w:t>
      </w:r>
      <w:r w:rsidR="00DB4156" w:rsidRPr="00D5644D">
        <w:rPr>
          <w:rFonts w:asciiTheme="minorHAnsi" w:hAnsiTheme="minorHAnsi" w:cstheme="minorHAnsi"/>
        </w:rPr>
        <w:t xml:space="preserve">’ energy use for one year, or the amount of carbon sequestered by </w:t>
      </w:r>
      <w:r w:rsidR="00D5644D" w:rsidRPr="00D5644D">
        <w:rPr>
          <w:rFonts w:asciiTheme="minorHAnsi" w:hAnsiTheme="minorHAnsi" w:cstheme="minorHAnsi"/>
        </w:rPr>
        <w:t>525</w:t>
      </w:r>
      <w:r w:rsidR="00DB4156" w:rsidRPr="00D5644D">
        <w:rPr>
          <w:rFonts w:asciiTheme="minorHAnsi" w:hAnsiTheme="minorHAnsi" w:cstheme="minorHAnsi"/>
        </w:rPr>
        <w:t xml:space="preserve"> acres of U.S. forests in one year. </w:t>
      </w:r>
    </w:p>
    <w:p w14:paraId="3597602D" w14:textId="0B517D49" w:rsidR="006D0F1B" w:rsidRPr="00BD2383" w:rsidRDefault="006D0F1B" w:rsidP="00FC2CB3">
      <w:pPr>
        <w:contextualSpacing/>
        <w:jc w:val="center"/>
        <w:rPr>
          <w:noProof/>
          <w:highlight w:val="yellow"/>
        </w:rPr>
      </w:pPr>
    </w:p>
    <w:p w14:paraId="7C880FB7" w14:textId="0F667D77" w:rsidR="001357F8" w:rsidRPr="00BD2383" w:rsidRDefault="00D5644D" w:rsidP="001357F8">
      <w:pPr>
        <w:contextualSpacing/>
        <w:jc w:val="center"/>
        <w:rPr>
          <w:rFonts w:ascii="Helvetica" w:hAnsi="Helvetica" w:cs="Helvetica"/>
          <w:highlight w:val="yellow"/>
        </w:rPr>
      </w:pPr>
      <w:r>
        <w:rPr>
          <w:noProof/>
        </w:rPr>
        <w:drawing>
          <wp:inline distT="0" distB="0" distL="0" distR="0" wp14:anchorId="08D04D7F" wp14:editId="3A39BFC8">
            <wp:extent cx="4572000" cy="2743200"/>
            <wp:effectExtent l="0" t="0" r="0" b="0"/>
            <wp:docPr id="2" name="Chart 2">
              <a:extLst xmlns:a="http://schemas.openxmlformats.org/drawingml/2006/main">
                <a:ext uri="{FF2B5EF4-FFF2-40B4-BE49-F238E27FC236}">
                  <a16:creationId xmlns:a16="http://schemas.microsoft.com/office/drawing/2014/main" id="{B3909946-0DB2-852C-29DB-F8778692D2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99E415" w14:textId="77777777" w:rsidR="00C0587A" w:rsidRPr="00BD2383" w:rsidRDefault="00C0587A" w:rsidP="001357F8">
      <w:pPr>
        <w:contextualSpacing/>
        <w:jc w:val="both"/>
        <w:rPr>
          <w:rFonts w:asciiTheme="minorHAnsi" w:hAnsiTheme="minorHAnsi" w:cstheme="minorHAnsi"/>
          <w:highlight w:val="yellow"/>
        </w:rPr>
      </w:pPr>
    </w:p>
    <w:p w14:paraId="04CBA064" w14:textId="354E234F" w:rsidR="00F064F8" w:rsidRDefault="00D5644D" w:rsidP="001357F8">
      <w:pPr>
        <w:jc w:val="both"/>
        <w:rPr>
          <w:rFonts w:asciiTheme="minorHAnsi" w:hAnsiTheme="minorHAnsi" w:cstheme="minorHAnsi"/>
        </w:rPr>
      </w:pPr>
      <w:r>
        <w:rPr>
          <w:rFonts w:asciiTheme="minorHAnsi" w:hAnsiTheme="minorHAnsi" w:cstheme="minorHAnsi"/>
        </w:rPr>
        <w:t>Opportunities for the Town to reduce emissions exist. With the conversion of streetlights to LED, the Town has taken a step in the right direction. However, with the small number of streetlights that the Town operates, there are opportunities for greater action to reduce emissions on a larger scale. Some actions that the Town has already accomplished include benchmarking municipal buildings</w:t>
      </w:r>
      <w:r w:rsidR="00106A2E">
        <w:rPr>
          <w:rFonts w:asciiTheme="minorHAnsi" w:hAnsiTheme="minorHAnsi" w:cstheme="minorHAnsi"/>
        </w:rPr>
        <w:t xml:space="preserve">, which provides a baseline for future actions, </w:t>
      </w:r>
      <w:r>
        <w:rPr>
          <w:rFonts w:asciiTheme="minorHAnsi" w:hAnsiTheme="minorHAnsi" w:cstheme="minorHAnsi"/>
        </w:rPr>
        <w:t xml:space="preserve">and energy code enforcement training, </w:t>
      </w:r>
      <w:r w:rsidR="00106A2E">
        <w:rPr>
          <w:rFonts w:asciiTheme="minorHAnsi" w:hAnsiTheme="minorHAnsi" w:cstheme="minorHAnsi"/>
        </w:rPr>
        <w:t>which teaches code enforcement officials how to enforce the Energy Code, a minimum building standard for energy efficiency applicable to new construction and renovation of commercial and residential buildings</w:t>
      </w:r>
      <w:r>
        <w:rPr>
          <w:rFonts w:asciiTheme="minorHAnsi" w:hAnsiTheme="minorHAnsi" w:cstheme="minorHAnsi"/>
        </w:rPr>
        <w:t xml:space="preserve">. The Town has </w:t>
      </w:r>
      <w:r w:rsidR="00C15CB3">
        <w:rPr>
          <w:rFonts w:asciiTheme="minorHAnsi" w:hAnsiTheme="minorHAnsi" w:cstheme="minorHAnsi"/>
        </w:rPr>
        <w:t xml:space="preserve">also </w:t>
      </w:r>
      <w:r>
        <w:rPr>
          <w:rFonts w:asciiTheme="minorHAnsi" w:hAnsiTheme="minorHAnsi" w:cstheme="minorHAnsi"/>
        </w:rPr>
        <w:t>implemented a Town recycling program</w:t>
      </w:r>
      <w:r w:rsidR="00024845">
        <w:rPr>
          <w:rFonts w:asciiTheme="minorHAnsi" w:hAnsiTheme="minorHAnsi" w:cstheme="minorHAnsi"/>
        </w:rPr>
        <w:t>,</w:t>
      </w:r>
      <w:r>
        <w:rPr>
          <w:rFonts w:asciiTheme="minorHAnsi" w:hAnsiTheme="minorHAnsi" w:cstheme="minorHAnsi"/>
        </w:rPr>
        <w:t xml:space="preserve"> put recycling bins in municipal buildings, and </w:t>
      </w:r>
      <w:r w:rsidR="00A57161">
        <w:rPr>
          <w:rFonts w:asciiTheme="minorHAnsi" w:hAnsiTheme="minorHAnsi" w:cstheme="minorHAnsi"/>
        </w:rPr>
        <w:t>has</w:t>
      </w:r>
      <w:r>
        <w:rPr>
          <w:rFonts w:asciiTheme="minorHAnsi" w:hAnsiTheme="minorHAnsi" w:cstheme="minorHAnsi"/>
        </w:rPr>
        <w:t xml:space="preserve"> start</w:t>
      </w:r>
      <w:r w:rsidR="00A57161">
        <w:rPr>
          <w:rFonts w:asciiTheme="minorHAnsi" w:hAnsiTheme="minorHAnsi" w:cstheme="minorHAnsi"/>
        </w:rPr>
        <w:t>ed</w:t>
      </w:r>
      <w:r>
        <w:rPr>
          <w:rFonts w:asciiTheme="minorHAnsi" w:hAnsiTheme="minorHAnsi" w:cstheme="minorHAnsi"/>
        </w:rPr>
        <w:t xml:space="preserve"> a residential organic waste program. </w:t>
      </w:r>
      <w:r w:rsidR="00D8447D">
        <w:rPr>
          <w:rFonts w:asciiTheme="minorHAnsi" w:hAnsiTheme="minorHAnsi" w:cstheme="minorHAnsi"/>
        </w:rPr>
        <w:t>The Town has also completed community campaigns to bring community solar as an option for interested residents, highlighting a commitment to cleaner energy production and a reduction in emissions.</w:t>
      </w:r>
    </w:p>
    <w:p w14:paraId="08FDECA7" w14:textId="62A58104" w:rsidR="00D8447D" w:rsidRDefault="00D8447D" w:rsidP="001357F8">
      <w:pPr>
        <w:jc w:val="both"/>
        <w:rPr>
          <w:rFonts w:asciiTheme="minorHAnsi" w:hAnsiTheme="minorHAnsi" w:cstheme="minorHAnsi"/>
        </w:rPr>
      </w:pPr>
    </w:p>
    <w:p w14:paraId="025355FE" w14:textId="63308737" w:rsidR="00D8447D" w:rsidRPr="00D5644D" w:rsidRDefault="00D8447D" w:rsidP="001357F8">
      <w:pPr>
        <w:jc w:val="both"/>
        <w:rPr>
          <w:rFonts w:asciiTheme="minorHAnsi" w:hAnsiTheme="minorHAnsi" w:cstheme="minorHAnsi"/>
        </w:rPr>
      </w:pPr>
      <w:r>
        <w:rPr>
          <w:rFonts w:asciiTheme="minorHAnsi" w:hAnsiTheme="minorHAnsi" w:cstheme="minorHAnsi"/>
        </w:rPr>
        <w:t xml:space="preserve">As the Town pursues Climate Smart Certification, this Greenhouse Gas Inventory for Government Operations can be used as the framework for a Government Operations Climate Action Plan, a strategy document that </w:t>
      </w:r>
      <w:r w:rsidR="00D561A1">
        <w:rPr>
          <w:rFonts w:asciiTheme="minorHAnsi" w:hAnsiTheme="minorHAnsi" w:cstheme="minorHAnsi"/>
        </w:rPr>
        <w:t>sets</w:t>
      </w:r>
      <w:r>
        <w:rPr>
          <w:rFonts w:asciiTheme="minorHAnsi" w:hAnsiTheme="minorHAnsi" w:cstheme="minorHAnsi"/>
        </w:rPr>
        <w:t xml:space="preserve"> goals and outline</w:t>
      </w:r>
      <w:r w:rsidR="00D561A1">
        <w:rPr>
          <w:rFonts w:asciiTheme="minorHAnsi" w:hAnsiTheme="minorHAnsi" w:cstheme="minorHAnsi"/>
        </w:rPr>
        <w:t>s</w:t>
      </w:r>
      <w:r>
        <w:rPr>
          <w:rFonts w:asciiTheme="minorHAnsi" w:hAnsiTheme="minorHAnsi" w:cstheme="minorHAnsi"/>
        </w:rPr>
        <w:t xml:space="preserve"> initiatives to reduce GHG emissions. Some potential strategies include upgrading municipal buildings to higher energy efficiency standards, such as HVAC upgrades or installing</w:t>
      </w:r>
      <w:r w:rsidR="00672F32">
        <w:rPr>
          <w:rFonts w:asciiTheme="minorHAnsi" w:hAnsiTheme="minorHAnsi" w:cstheme="minorHAnsi"/>
        </w:rPr>
        <w:t xml:space="preserve"> heat pumps or</w:t>
      </w:r>
      <w:r>
        <w:rPr>
          <w:rFonts w:asciiTheme="minorHAnsi" w:hAnsiTheme="minorHAnsi" w:cstheme="minorHAnsi"/>
        </w:rPr>
        <w:t xml:space="preserve"> solar</w:t>
      </w:r>
      <w:r w:rsidR="00672F32">
        <w:rPr>
          <w:rFonts w:asciiTheme="minorHAnsi" w:hAnsiTheme="minorHAnsi" w:cstheme="minorHAnsi"/>
        </w:rPr>
        <w:t xml:space="preserve"> panels</w:t>
      </w:r>
      <w:r>
        <w:rPr>
          <w:rFonts w:asciiTheme="minorHAnsi" w:hAnsiTheme="minorHAnsi" w:cstheme="minorHAnsi"/>
        </w:rPr>
        <w:t xml:space="preserve"> to power buildings through renewable energy. </w:t>
      </w:r>
      <w:r w:rsidR="00672F32">
        <w:rPr>
          <w:rFonts w:asciiTheme="minorHAnsi" w:hAnsiTheme="minorHAnsi" w:cstheme="minorHAnsi"/>
        </w:rPr>
        <w:t xml:space="preserve">Further, the Town could investigate potential funding sources for hybrid or electric vehicles as the municipal fleet turns over. Through the DEC, the Municipal Zero-emission Vehicle Program provides rebates and infrastructure grants designed to assist municipalities with acquiring zero-emission vehicles for their fleet. This is a potential avenue that the Town could </w:t>
      </w:r>
      <w:r w:rsidR="00672F32">
        <w:rPr>
          <w:rFonts w:asciiTheme="minorHAnsi" w:hAnsiTheme="minorHAnsi" w:cstheme="minorHAnsi"/>
        </w:rPr>
        <w:lastRenderedPageBreak/>
        <w:t>explore as it looks to reduce future emissions. With the Climate Smart Communities Task Force, and the actions already taken to reduce emissions, the Town of Hector is well-positioned to implement further actions to reduce greenhouse gas emissions in the future.</w:t>
      </w:r>
    </w:p>
    <w:p w14:paraId="0FB77235" w14:textId="56CAEFFB" w:rsidR="00975BEB" w:rsidRDefault="00975BEB" w:rsidP="00E9273E">
      <w:pPr>
        <w:jc w:val="both"/>
        <w:rPr>
          <w:rFonts w:asciiTheme="minorHAnsi" w:hAnsiTheme="minorHAnsi" w:cstheme="minorHAnsi"/>
          <w:highlight w:val="yellow"/>
        </w:rPr>
      </w:pPr>
    </w:p>
    <w:p w14:paraId="5AD4CF22" w14:textId="77777777" w:rsidR="003924D7" w:rsidRDefault="003924D7" w:rsidP="001E7C92">
      <w:pPr>
        <w:rPr>
          <w:rFonts w:asciiTheme="minorHAnsi" w:hAnsiTheme="minorHAnsi" w:cstheme="minorHAnsi"/>
          <w:b/>
          <w:sz w:val="28"/>
          <w:szCs w:val="28"/>
        </w:rPr>
      </w:pPr>
    </w:p>
    <w:p w14:paraId="2E0D4A3D" w14:textId="311B35FA" w:rsidR="005D6A72" w:rsidRPr="00C0587A" w:rsidRDefault="005D6A72" w:rsidP="001E7C92">
      <w:pPr>
        <w:rPr>
          <w:rFonts w:asciiTheme="minorHAnsi" w:hAnsiTheme="minorHAnsi" w:cstheme="minorHAnsi"/>
          <w:b/>
          <w:sz w:val="28"/>
          <w:szCs w:val="28"/>
        </w:rPr>
      </w:pPr>
      <w:r w:rsidRPr="00C0587A">
        <w:rPr>
          <w:rFonts w:asciiTheme="minorHAnsi" w:hAnsiTheme="minorHAnsi" w:cstheme="minorHAnsi"/>
          <w:b/>
          <w:sz w:val="28"/>
          <w:szCs w:val="28"/>
        </w:rPr>
        <w:t>For Questions Regarding this Greenhouse Gas Inventory</w:t>
      </w:r>
    </w:p>
    <w:p w14:paraId="486332ED" w14:textId="0256C83D" w:rsidR="005D6A72" w:rsidRPr="00B12C1C" w:rsidRDefault="005D6A72" w:rsidP="001E7C92">
      <w:pPr>
        <w:rPr>
          <w:rFonts w:asciiTheme="minorHAnsi" w:hAnsiTheme="minorHAnsi" w:cstheme="minorHAnsi"/>
        </w:rPr>
      </w:pPr>
      <w:r w:rsidRPr="00B12C1C">
        <w:rPr>
          <w:rFonts w:asciiTheme="minorHAnsi" w:hAnsiTheme="minorHAnsi" w:cstheme="minorHAnsi"/>
        </w:rPr>
        <w:t xml:space="preserve">Please Contact: </w:t>
      </w:r>
    </w:p>
    <w:p w14:paraId="231D4350" w14:textId="7A94D7E4" w:rsidR="009A61D6" w:rsidRPr="00B12C1C" w:rsidRDefault="00505618" w:rsidP="001E7C92">
      <w:pPr>
        <w:rPr>
          <w:rFonts w:asciiTheme="minorHAnsi" w:hAnsiTheme="minorHAnsi" w:cstheme="minorHAnsi"/>
        </w:rPr>
      </w:pPr>
      <w:r w:rsidRPr="00B12C1C">
        <w:rPr>
          <w:rFonts w:asciiTheme="minorHAnsi" w:hAnsiTheme="minorHAnsi" w:cstheme="minorHAnsi"/>
        </w:rPr>
        <w:t>CSC Task Force Coordinator (</w:t>
      </w:r>
      <w:r w:rsidR="00672F32">
        <w:rPr>
          <w:rFonts w:asciiTheme="minorHAnsi" w:hAnsiTheme="minorHAnsi" w:cstheme="minorHAnsi"/>
        </w:rPr>
        <w:t>Gary Judson</w:t>
      </w:r>
      <w:r w:rsidRPr="00B12C1C">
        <w:rPr>
          <w:rFonts w:asciiTheme="minorHAnsi" w:hAnsiTheme="minorHAnsi" w:cstheme="minorHAnsi"/>
        </w:rPr>
        <w:t>)</w:t>
      </w:r>
    </w:p>
    <w:p w14:paraId="14369E47" w14:textId="5B5AF943" w:rsidR="009A61D6" w:rsidRDefault="00A57161" w:rsidP="001E7C92">
      <w:pPr>
        <w:rPr>
          <w:rFonts w:asciiTheme="minorHAnsi" w:hAnsiTheme="minorHAnsi" w:cstheme="minorHAnsi"/>
        </w:rPr>
      </w:pPr>
      <w:hyperlink r:id="rId11" w:history="1">
        <w:r w:rsidR="00672F32" w:rsidRPr="003F5874">
          <w:rPr>
            <w:rStyle w:val="Hyperlink"/>
            <w:rFonts w:asciiTheme="minorHAnsi" w:hAnsiTheme="minorHAnsi" w:cstheme="minorHAnsi"/>
          </w:rPr>
          <w:t>garyjudson@live.com</w:t>
        </w:r>
      </w:hyperlink>
    </w:p>
    <w:p w14:paraId="259B70BA" w14:textId="77777777" w:rsidR="00672F32" w:rsidRPr="00B12C1C" w:rsidRDefault="00672F32" w:rsidP="001E7C92">
      <w:pPr>
        <w:rPr>
          <w:rFonts w:asciiTheme="minorHAnsi" w:hAnsiTheme="minorHAnsi" w:cstheme="minorHAnsi"/>
        </w:rPr>
      </w:pPr>
    </w:p>
    <w:p w14:paraId="094811A2" w14:textId="22DDC8D0" w:rsidR="005D6A72" w:rsidRPr="00B12C1C" w:rsidRDefault="00672F32" w:rsidP="001E7C92">
      <w:pPr>
        <w:rPr>
          <w:rFonts w:asciiTheme="minorHAnsi" w:hAnsiTheme="minorHAnsi" w:cstheme="minorHAnsi"/>
        </w:rPr>
      </w:pPr>
      <w:r>
        <w:rPr>
          <w:rFonts w:asciiTheme="minorHAnsi" w:hAnsiTheme="minorHAnsi" w:cstheme="minorHAnsi"/>
        </w:rPr>
        <w:t>Matthew Sullivan</w:t>
      </w:r>
    </w:p>
    <w:p w14:paraId="29264128" w14:textId="23E372FB" w:rsidR="005D6A72" w:rsidRPr="00B12C1C" w:rsidRDefault="00672F32" w:rsidP="001E7C92">
      <w:pPr>
        <w:rPr>
          <w:rFonts w:asciiTheme="minorHAnsi" w:hAnsiTheme="minorHAnsi" w:cstheme="minorHAnsi"/>
        </w:rPr>
      </w:pPr>
      <w:r>
        <w:rPr>
          <w:rFonts w:asciiTheme="minorHAnsi" w:hAnsiTheme="minorHAnsi" w:cstheme="minorHAnsi"/>
        </w:rPr>
        <w:t>Southern Tier Central Regional Planning and Development Board</w:t>
      </w:r>
    </w:p>
    <w:p w14:paraId="2EFAB55B" w14:textId="03C7F1EF" w:rsidR="005D6A72" w:rsidRDefault="00A57161" w:rsidP="001E7C92">
      <w:pPr>
        <w:rPr>
          <w:rFonts w:asciiTheme="minorHAnsi" w:hAnsiTheme="minorHAnsi" w:cstheme="minorHAnsi"/>
        </w:rPr>
      </w:pPr>
      <w:hyperlink r:id="rId12" w:history="1">
        <w:r w:rsidR="003924D7" w:rsidRPr="003F5874">
          <w:rPr>
            <w:rStyle w:val="Hyperlink"/>
            <w:rFonts w:asciiTheme="minorHAnsi" w:hAnsiTheme="minorHAnsi" w:cstheme="minorHAnsi"/>
          </w:rPr>
          <w:t>msullivan@stcplanning.org</w:t>
        </w:r>
      </w:hyperlink>
    </w:p>
    <w:p w14:paraId="10F3CFD7" w14:textId="77777777" w:rsidR="003B4D71" w:rsidRPr="00B12C1C" w:rsidRDefault="003B4D71" w:rsidP="001E7C92">
      <w:pPr>
        <w:rPr>
          <w:rFonts w:asciiTheme="minorHAnsi" w:hAnsiTheme="minorHAnsi" w:cstheme="minorHAnsi"/>
          <w:b/>
        </w:rPr>
      </w:pPr>
    </w:p>
    <w:p w14:paraId="4DC547E7" w14:textId="77777777" w:rsidR="00C36E8F" w:rsidRDefault="00C36E8F" w:rsidP="00074C60">
      <w:pPr>
        <w:outlineLvl w:val="0"/>
        <w:rPr>
          <w:rFonts w:asciiTheme="minorHAnsi" w:hAnsiTheme="minorHAnsi" w:cstheme="minorHAnsi"/>
          <w:b/>
        </w:rPr>
      </w:pPr>
    </w:p>
    <w:p w14:paraId="030B26F3" w14:textId="4C52AC2D" w:rsidR="001E7C92" w:rsidRPr="00C36E8F" w:rsidRDefault="00CD303A" w:rsidP="00074C60">
      <w:pPr>
        <w:outlineLvl w:val="0"/>
        <w:rPr>
          <w:rFonts w:asciiTheme="minorHAnsi" w:hAnsiTheme="minorHAnsi" w:cstheme="minorHAnsi"/>
          <w:b/>
          <w:sz w:val="28"/>
          <w:szCs w:val="28"/>
        </w:rPr>
      </w:pPr>
      <w:r w:rsidRPr="00C36E8F">
        <w:rPr>
          <w:rFonts w:asciiTheme="minorHAnsi" w:hAnsiTheme="minorHAnsi" w:cstheme="minorHAnsi"/>
          <w:b/>
          <w:sz w:val="28"/>
          <w:szCs w:val="28"/>
        </w:rPr>
        <w:t>Sources</w:t>
      </w:r>
      <w:r w:rsidR="00BA7580" w:rsidRPr="00C36E8F">
        <w:rPr>
          <w:rFonts w:asciiTheme="minorHAnsi" w:hAnsiTheme="minorHAnsi" w:cstheme="minorHAnsi"/>
          <w:b/>
          <w:sz w:val="28"/>
          <w:szCs w:val="28"/>
        </w:rPr>
        <w:t xml:space="preserve"> and Further Information</w:t>
      </w:r>
    </w:p>
    <w:p w14:paraId="3F76878A" w14:textId="77777777" w:rsidR="004B65D3" w:rsidRPr="00B12C1C" w:rsidRDefault="004B65D3" w:rsidP="001E7C92">
      <w:pPr>
        <w:rPr>
          <w:rFonts w:asciiTheme="minorHAnsi" w:hAnsiTheme="minorHAnsi" w:cstheme="minorHAnsi"/>
          <w:b/>
        </w:rPr>
      </w:pPr>
    </w:p>
    <w:p w14:paraId="417B931B" w14:textId="78364DA5" w:rsidR="00BA7580" w:rsidRPr="00B12C1C" w:rsidRDefault="00BA7580" w:rsidP="001E7C92">
      <w:pPr>
        <w:rPr>
          <w:rFonts w:asciiTheme="minorHAnsi" w:hAnsiTheme="minorHAnsi" w:cstheme="minorHAnsi"/>
        </w:rPr>
      </w:pPr>
      <w:r w:rsidRPr="00B12C1C">
        <w:rPr>
          <w:rFonts w:asciiTheme="minorHAnsi" w:hAnsiTheme="minorHAnsi" w:cstheme="minorHAnsi"/>
        </w:rPr>
        <w:t>United States Environmental Protection Agency: Greenhouse Gas Overview</w:t>
      </w:r>
    </w:p>
    <w:p w14:paraId="413A7C92" w14:textId="52C37B70" w:rsidR="004B65D3" w:rsidRPr="00B12C1C" w:rsidRDefault="00A57161" w:rsidP="001E7C92">
      <w:pPr>
        <w:rPr>
          <w:rFonts w:asciiTheme="minorHAnsi" w:hAnsiTheme="minorHAnsi" w:cstheme="minorHAnsi"/>
        </w:rPr>
      </w:pPr>
      <w:hyperlink r:id="rId13" w:history="1">
        <w:r w:rsidR="00BA7580" w:rsidRPr="00B12C1C">
          <w:rPr>
            <w:rStyle w:val="Hyperlink"/>
            <w:rFonts w:asciiTheme="minorHAnsi" w:hAnsiTheme="minorHAnsi" w:cstheme="minorHAnsi"/>
          </w:rPr>
          <w:t>https://www.epa.gov/ghgemissions/overview-greenhouse-gases</w:t>
        </w:r>
      </w:hyperlink>
    </w:p>
    <w:p w14:paraId="564D9ADE" w14:textId="77777777" w:rsidR="00BA7580" w:rsidRPr="00B12C1C" w:rsidRDefault="00BA7580" w:rsidP="001E7C92">
      <w:pPr>
        <w:rPr>
          <w:rFonts w:asciiTheme="minorHAnsi" w:hAnsiTheme="minorHAnsi" w:cstheme="minorHAnsi"/>
        </w:rPr>
      </w:pPr>
    </w:p>
    <w:p w14:paraId="3B2F69C2" w14:textId="5477A81E" w:rsidR="00BA7580" w:rsidRPr="00B12C1C" w:rsidRDefault="00BA7580" w:rsidP="001E7C92">
      <w:pPr>
        <w:rPr>
          <w:rFonts w:asciiTheme="minorHAnsi" w:hAnsiTheme="minorHAnsi" w:cstheme="minorHAnsi"/>
        </w:rPr>
      </w:pPr>
      <w:r w:rsidRPr="00B12C1C">
        <w:rPr>
          <w:rFonts w:asciiTheme="minorHAnsi" w:hAnsiTheme="minorHAnsi" w:cstheme="minorHAnsi"/>
        </w:rPr>
        <w:t>New York State Department of Environmental Conservation: Impacts of Climate Change in New York</w:t>
      </w:r>
    </w:p>
    <w:p w14:paraId="6697234B" w14:textId="42728FA3" w:rsidR="00CD303A" w:rsidRPr="00B12C1C" w:rsidRDefault="00A57161" w:rsidP="001E7C92">
      <w:pPr>
        <w:rPr>
          <w:rFonts w:asciiTheme="minorHAnsi" w:hAnsiTheme="minorHAnsi" w:cstheme="minorHAnsi"/>
        </w:rPr>
      </w:pPr>
      <w:hyperlink r:id="rId14" w:history="1">
        <w:r w:rsidR="00CD303A" w:rsidRPr="00B12C1C">
          <w:rPr>
            <w:rStyle w:val="Hyperlink"/>
            <w:rFonts w:asciiTheme="minorHAnsi" w:hAnsiTheme="minorHAnsi" w:cstheme="minorHAnsi"/>
          </w:rPr>
          <w:t>http://www.dec.ny.gov/energy/94702.html</w:t>
        </w:r>
      </w:hyperlink>
    </w:p>
    <w:p w14:paraId="66A88211" w14:textId="77777777" w:rsidR="00BD1B67" w:rsidRPr="00B12C1C" w:rsidRDefault="00BD1B67" w:rsidP="001E7C92">
      <w:pPr>
        <w:rPr>
          <w:rFonts w:asciiTheme="minorHAnsi" w:hAnsiTheme="minorHAnsi" w:cstheme="minorHAnsi"/>
        </w:rPr>
      </w:pPr>
    </w:p>
    <w:p w14:paraId="2BD73556" w14:textId="19DCD37E" w:rsidR="00BA7580" w:rsidRPr="00B12C1C" w:rsidRDefault="00BA7580" w:rsidP="001E7C92">
      <w:pPr>
        <w:rPr>
          <w:rFonts w:asciiTheme="minorHAnsi" w:hAnsiTheme="minorHAnsi" w:cstheme="minorHAnsi"/>
        </w:rPr>
      </w:pPr>
      <w:r w:rsidRPr="00B12C1C">
        <w:rPr>
          <w:rFonts w:asciiTheme="minorHAnsi" w:hAnsiTheme="minorHAnsi" w:cstheme="minorHAnsi"/>
        </w:rPr>
        <w:t>New York State Department of Environmental Conservation: Mitigation of Climate Change</w:t>
      </w:r>
    </w:p>
    <w:p w14:paraId="6992C69A" w14:textId="5CEC2B11" w:rsidR="00BD1B67" w:rsidRPr="00B12C1C" w:rsidRDefault="00A57161" w:rsidP="001E7C92">
      <w:pPr>
        <w:rPr>
          <w:rFonts w:asciiTheme="minorHAnsi" w:hAnsiTheme="minorHAnsi" w:cstheme="minorHAnsi"/>
        </w:rPr>
      </w:pPr>
      <w:hyperlink r:id="rId15" w:history="1">
        <w:r w:rsidR="00BD1B67" w:rsidRPr="00B12C1C">
          <w:rPr>
            <w:rStyle w:val="Hyperlink"/>
            <w:rFonts w:asciiTheme="minorHAnsi" w:hAnsiTheme="minorHAnsi" w:cstheme="minorHAnsi"/>
          </w:rPr>
          <w:t>http://www.dec.ny.gov/energy/99223.html</w:t>
        </w:r>
      </w:hyperlink>
    </w:p>
    <w:p w14:paraId="42B382A6" w14:textId="77777777" w:rsidR="00BD1B67" w:rsidRPr="00B12C1C" w:rsidRDefault="00BD1B67" w:rsidP="001E7C92">
      <w:pPr>
        <w:rPr>
          <w:rFonts w:asciiTheme="minorHAnsi" w:hAnsiTheme="minorHAnsi" w:cstheme="minorHAnsi"/>
        </w:rPr>
      </w:pPr>
    </w:p>
    <w:p w14:paraId="5C8A44CD" w14:textId="1F251B87" w:rsidR="00BD1B67" w:rsidRPr="00B12C1C" w:rsidRDefault="00BA7580" w:rsidP="00BD1B67">
      <w:pPr>
        <w:rPr>
          <w:rFonts w:asciiTheme="minorHAnsi" w:hAnsiTheme="minorHAnsi" w:cstheme="minorHAnsi"/>
        </w:rPr>
      </w:pPr>
      <w:r w:rsidRPr="00B12C1C">
        <w:rPr>
          <w:rFonts w:asciiTheme="minorHAnsi" w:hAnsiTheme="minorHAnsi" w:cstheme="minorHAnsi"/>
        </w:rPr>
        <w:t>New York State Department of Environmental Conservation: Climate Change and Health</w:t>
      </w:r>
    </w:p>
    <w:p w14:paraId="22290FD8" w14:textId="7E5AABCC" w:rsidR="00426760" w:rsidRPr="00B12C1C" w:rsidRDefault="00A57161" w:rsidP="001E7C92">
      <w:pPr>
        <w:rPr>
          <w:rFonts w:asciiTheme="minorHAnsi" w:hAnsiTheme="minorHAnsi" w:cstheme="minorHAnsi"/>
        </w:rPr>
      </w:pPr>
      <w:hyperlink r:id="rId16" w:history="1">
        <w:r w:rsidR="00BA7580" w:rsidRPr="00B12C1C">
          <w:rPr>
            <w:rStyle w:val="Hyperlink"/>
            <w:rFonts w:asciiTheme="minorHAnsi" w:hAnsiTheme="minorHAnsi" w:cstheme="minorHAnsi"/>
          </w:rPr>
          <w:t>http://www.dec.ny.gov/energy/68917.html</w:t>
        </w:r>
      </w:hyperlink>
    </w:p>
    <w:p w14:paraId="1C519907" w14:textId="77777777" w:rsidR="00426760" w:rsidRPr="00B12C1C" w:rsidRDefault="00426760" w:rsidP="001E7C92">
      <w:pPr>
        <w:rPr>
          <w:rFonts w:asciiTheme="minorHAnsi" w:hAnsiTheme="minorHAnsi" w:cstheme="minorHAnsi"/>
        </w:rPr>
      </w:pPr>
    </w:p>
    <w:p w14:paraId="0E7D9B4D" w14:textId="77777777" w:rsidR="00426760" w:rsidRPr="00B12C1C" w:rsidRDefault="00426760" w:rsidP="00074C60">
      <w:pPr>
        <w:outlineLvl w:val="0"/>
        <w:rPr>
          <w:rFonts w:asciiTheme="minorHAnsi" w:hAnsiTheme="minorHAnsi" w:cstheme="minorHAnsi"/>
        </w:rPr>
      </w:pPr>
      <w:r w:rsidRPr="00B12C1C">
        <w:rPr>
          <w:rFonts w:asciiTheme="minorHAnsi" w:hAnsiTheme="minorHAnsi" w:cstheme="minorHAnsi"/>
        </w:rPr>
        <w:t xml:space="preserve">U.S. Department of Energy Office of Energy Efficiency and Renewable Energy </w:t>
      </w:r>
    </w:p>
    <w:p w14:paraId="321DCDD4" w14:textId="2562CA3C" w:rsidR="00FF4972" w:rsidRPr="00B12C1C" w:rsidRDefault="00A57161" w:rsidP="001E7C92">
      <w:pPr>
        <w:rPr>
          <w:rFonts w:asciiTheme="minorHAnsi" w:hAnsiTheme="minorHAnsi" w:cstheme="minorHAnsi"/>
        </w:rPr>
      </w:pPr>
      <w:hyperlink r:id="rId17" w:history="1">
        <w:r w:rsidR="00FF4972" w:rsidRPr="00B12C1C">
          <w:rPr>
            <w:rStyle w:val="Hyperlink"/>
            <w:rFonts w:asciiTheme="minorHAnsi" w:hAnsiTheme="minorHAnsi" w:cstheme="minorHAnsi"/>
          </w:rPr>
          <w:t>https://www.fueleconomy.gov/feg/evtech.shtml</w:t>
        </w:r>
      </w:hyperlink>
      <w:r w:rsidR="00FF4972" w:rsidRPr="00B12C1C">
        <w:rPr>
          <w:rFonts w:asciiTheme="minorHAnsi" w:hAnsiTheme="minorHAnsi" w:cstheme="minorHAnsi"/>
        </w:rPr>
        <w:t xml:space="preserve"> </w:t>
      </w:r>
    </w:p>
    <w:p w14:paraId="10C54E2B" w14:textId="77777777" w:rsidR="00D7766A" w:rsidRPr="00B12C1C" w:rsidRDefault="00D7766A" w:rsidP="001E7C92">
      <w:pPr>
        <w:rPr>
          <w:rFonts w:asciiTheme="minorHAnsi" w:hAnsiTheme="minorHAnsi" w:cstheme="minorHAnsi"/>
        </w:rPr>
      </w:pPr>
    </w:p>
    <w:p w14:paraId="02C5427D" w14:textId="3F1873E5" w:rsidR="00BA7580" w:rsidRPr="00B12C1C" w:rsidRDefault="00D7766A" w:rsidP="00074C60">
      <w:pPr>
        <w:outlineLvl w:val="0"/>
        <w:rPr>
          <w:rFonts w:asciiTheme="minorHAnsi" w:hAnsiTheme="minorHAnsi" w:cstheme="minorHAnsi"/>
        </w:rPr>
      </w:pPr>
      <w:r w:rsidRPr="00B12C1C">
        <w:rPr>
          <w:rFonts w:asciiTheme="minorHAnsi" w:hAnsiTheme="minorHAnsi" w:cstheme="minorHAnsi"/>
        </w:rPr>
        <w:t>University of Michigan Center for Sustainable Systems</w:t>
      </w:r>
    </w:p>
    <w:p w14:paraId="64946CA1" w14:textId="7C9488D8" w:rsidR="00BA7580" w:rsidRDefault="00A57161" w:rsidP="001E7C92">
      <w:pPr>
        <w:rPr>
          <w:rStyle w:val="Hyperlink"/>
          <w:rFonts w:asciiTheme="minorHAnsi" w:hAnsiTheme="minorHAnsi" w:cstheme="minorHAnsi"/>
        </w:rPr>
      </w:pPr>
      <w:hyperlink r:id="rId18" w:history="1">
        <w:r w:rsidR="00FF4972" w:rsidRPr="00B12C1C">
          <w:rPr>
            <w:rStyle w:val="Hyperlink"/>
            <w:rFonts w:asciiTheme="minorHAnsi" w:hAnsiTheme="minorHAnsi" w:cstheme="minorHAnsi"/>
          </w:rPr>
          <w:t>http://css.umich.edu/factsheets/carbon-footprint-factsheet</w:t>
        </w:r>
      </w:hyperlink>
    </w:p>
    <w:p w14:paraId="6952C5C5" w14:textId="277A07C9" w:rsidR="00ED4294" w:rsidRDefault="00ED4294" w:rsidP="001E7C92">
      <w:pPr>
        <w:rPr>
          <w:rStyle w:val="Hyperlink"/>
          <w:rFonts w:asciiTheme="minorHAnsi" w:hAnsiTheme="minorHAnsi" w:cstheme="minorHAnsi"/>
        </w:rPr>
      </w:pPr>
    </w:p>
    <w:p w14:paraId="1E850F6C" w14:textId="402CA908" w:rsidR="00ED4294" w:rsidRPr="00B12C1C" w:rsidRDefault="00ED4294" w:rsidP="00ED4294">
      <w:pPr>
        <w:outlineLvl w:val="0"/>
        <w:rPr>
          <w:rFonts w:asciiTheme="minorHAnsi" w:hAnsiTheme="minorHAnsi" w:cstheme="minorHAnsi"/>
        </w:rPr>
      </w:pPr>
      <w:r>
        <w:rPr>
          <w:rFonts w:asciiTheme="minorHAnsi" w:hAnsiTheme="minorHAnsi" w:cstheme="minorHAnsi"/>
        </w:rPr>
        <w:t>United States Environmental Protection Agency: Basic Information of Air Emissions Factors and Quantification</w:t>
      </w:r>
    </w:p>
    <w:p w14:paraId="38C7593C" w14:textId="19BDD9D8" w:rsidR="00DB4F58" w:rsidRPr="00F87EC6" w:rsidRDefault="00A57161" w:rsidP="00F87EC6">
      <w:pPr>
        <w:rPr>
          <w:rFonts w:asciiTheme="minorHAnsi" w:hAnsiTheme="minorHAnsi" w:cstheme="minorHAnsi"/>
        </w:rPr>
      </w:pPr>
      <w:hyperlink r:id="rId19" w:history="1">
        <w:r w:rsidR="00ED4294" w:rsidRPr="0027577D">
          <w:rPr>
            <w:rStyle w:val="Hyperlink"/>
            <w:rFonts w:asciiTheme="minorHAnsi" w:hAnsiTheme="minorHAnsi" w:cstheme="minorHAnsi"/>
          </w:rPr>
          <w:t>www.epa.gov/air-emissions-factors-and-quantification/basic-information-air-emissions-factors-and-quantification</w:t>
        </w:r>
      </w:hyperlink>
      <w:r w:rsidR="00ED4294">
        <w:rPr>
          <w:rFonts w:asciiTheme="minorHAnsi" w:hAnsiTheme="minorHAnsi" w:cstheme="minorHAnsi"/>
        </w:rPr>
        <w:t xml:space="preserve"> </w:t>
      </w:r>
    </w:p>
    <w:sectPr w:rsidR="00DB4F58" w:rsidRPr="00F87EC6" w:rsidSect="00C8674E">
      <w:headerReference w:type="default" r:id="rId20"/>
      <w:footerReference w:type="even"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6293" w14:textId="77777777" w:rsidR="007D7024" w:rsidRDefault="007D7024" w:rsidP="00D179E6">
      <w:r>
        <w:separator/>
      </w:r>
    </w:p>
  </w:endnote>
  <w:endnote w:type="continuationSeparator" w:id="0">
    <w:p w14:paraId="2C74A3B6" w14:textId="77777777" w:rsidR="007D7024" w:rsidRDefault="007D7024" w:rsidP="00D1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B1DF" w14:textId="77777777" w:rsidR="00F1458C" w:rsidRDefault="00F1458C" w:rsidP="009112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BF3A5" w14:textId="77777777" w:rsidR="00F1458C" w:rsidRDefault="00F1458C" w:rsidP="00D179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B2DF" w14:textId="6AB22057" w:rsidR="00F1458C" w:rsidRDefault="00F1458C" w:rsidP="009112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B3E239B" w14:textId="77777777" w:rsidR="00F1458C" w:rsidRDefault="00F1458C" w:rsidP="00D179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EB07" w14:textId="77777777" w:rsidR="007D7024" w:rsidRDefault="007D7024" w:rsidP="00D179E6">
      <w:r>
        <w:separator/>
      </w:r>
    </w:p>
  </w:footnote>
  <w:footnote w:type="continuationSeparator" w:id="0">
    <w:p w14:paraId="7F41406C" w14:textId="77777777" w:rsidR="007D7024" w:rsidRDefault="007D7024" w:rsidP="00D1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027D" w14:textId="2796FE95" w:rsidR="00F1458C" w:rsidRPr="00631B24" w:rsidRDefault="00322436" w:rsidP="00C8674E">
    <w:pPr>
      <w:jc w:val="right"/>
      <w:rPr>
        <w:rFonts w:asciiTheme="minorHAnsi" w:hAnsiTheme="minorHAnsi" w:cstheme="minorHAnsi"/>
        <w:sz w:val="20"/>
      </w:rPr>
    </w:pPr>
    <w:r>
      <w:rPr>
        <w:rFonts w:asciiTheme="minorHAnsi" w:hAnsiTheme="minorHAnsi" w:cstheme="minorHAnsi"/>
        <w:sz w:val="20"/>
      </w:rPr>
      <w:t>Town of Hector</w:t>
    </w:r>
    <w:r w:rsidR="00F1458C" w:rsidRPr="00631B24">
      <w:rPr>
        <w:rFonts w:asciiTheme="minorHAnsi" w:hAnsiTheme="minorHAnsi" w:cstheme="minorHAnsi"/>
        <w:sz w:val="20"/>
      </w:rPr>
      <w:t>, New York: Greenhouse Gas Inventory (</w:t>
    </w:r>
    <w:r>
      <w:rPr>
        <w:rFonts w:asciiTheme="minorHAnsi" w:hAnsiTheme="minorHAnsi" w:cstheme="minorHAnsi"/>
        <w:sz w:val="20"/>
      </w:rPr>
      <w:t>2019-2021</w:t>
    </w:r>
    <w:r w:rsidR="00F1458C" w:rsidRPr="00631B24">
      <w:rPr>
        <w:rFonts w:asciiTheme="minorHAnsi" w:hAnsiTheme="minorHAnsi" w:cstheme="minorHAnsi"/>
        <w:sz w:val="20"/>
      </w:rPr>
      <w:t>)</w:t>
    </w:r>
  </w:p>
  <w:p w14:paraId="5D7E9518" w14:textId="77777777" w:rsidR="00F1458C" w:rsidRPr="00C8674E" w:rsidRDefault="00F1458C" w:rsidP="00C86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901"/>
    <w:multiLevelType w:val="multilevel"/>
    <w:tmpl w:val="CB8E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C1193"/>
    <w:multiLevelType w:val="hybridMultilevel"/>
    <w:tmpl w:val="D206C3B2"/>
    <w:lvl w:ilvl="0" w:tplc="2474B85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B261D"/>
    <w:multiLevelType w:val="multilevel"/>
    <w:tmpl w:val="ABF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D784D"/>
    <w:multiLevelType w:val="multilevel"/>
    <w:tmpl w:val="0C84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93E9A"/>
    <w:multiLevelType w:val="multilevel"/>
    <w:tmpl w:val="BDBA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21FE2"/>
    <w:multiLevelType w:val="hybridMultilevel"/>
    <w:tmpl w:val="4434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C5C12"/>
    <w:multiLevelType w:val="hybridMultilevel"/>
    <w:tmpl w:val="5CB637D2"/>
    <w:lvl w:ilvl="0" w:tplc="2ECEEF00">
      <w:start w:val="2020"/>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E0647"/>
    <w:multiLevelType w:val="hybridMultilevel"/>
    <w:tmpl w:val="F19EDF78"/>
    <w:lvl w:ilvl="0" w:tplc="D152DC2E">
      <w:start w:val="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F6C59"/>
    <w:multiLevelType w:val="hybridMultilevel"/>
    <w:tmpl w:val="6574A3CE"/>
    <w:lvl w:ilvl="0" w:tplc="D152DC2E">
      <w:start w:val="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5121"/>
    <w:multiLevelType w:val="multilevel"/>
    <w:tmpl w:val="6B16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B3A37"/>
    <w:multiLevelType w:val="multilevel"/>
    <w:tmpl w:val="F91A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8475165">
    <w:abstractNumId w:val="4"/>
  </w:num>
  <w:num w:numId="2" w16cid:durableId="1270622803">
    <w:abstractNumId w:val="9"/>
  </w:num>
  <w:num w:numId="3" w16cid:durableId="17241228">
    <w:abstractNumId w:val="10"/>
  </w:num>
  <w:num w:numId="4" w16cid:durableId="1050109772">
    <w:abstractNumId w:val="3"/>
  </w:num>
  <w:num w:numId="5" w16cid:durableId="1558929265">
    <w:abstractNumId w:val="2"/>
  </w:num>
  <w:num w:numId="6" w16cid:durableId="1666860442">
    <w:abstractNumId w:val="0"/>
  </w:num>
  <w:num w:numId="7" w16cid:durableId="1958021971">
    <w:abstractNumId w:val="8"/>
  </w:num>
  <w:num w:numId="8" w16cid:durableId="1164668217">
    <w:abstractNumId w:val="7"/>
  </w:num>
  <w:num w:numId="9" w16cid:durableId="245577721">
    <w:abstractNumId w:val="6"/>
  </w:num>
  <w:num w:numId="10" w16cid:durableId="2047480904">
    <w:abstractNumId w:val="5"/>
  </w:num>
  <w:num w:numId="11" w16cid:durableId="101561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92"/>
    <w:rsid w:val="00000CAF"/>
    <w:rsid w:val="00004781"/>
    <w:rsid w:val="00004C0E"/>
    <w:rsid w:val="000102BB"/>
    <w:rsid w:val="00013BE5"/>
    <w:rsid w:val="000207C0"/>
    <w:rsid w:val="000211FB"/>
    <w:rsid w:val="00024388"/>
    <w:rsid w:val="00024845"/>
    <w:rsid w:val="000276FD"/>
    <w:rsid w:val="00030FBA"/>
    <w:rsid w:val="000342A9"/>
    <w:rsid w:val="00041410"/>
    <w:rsid w:val="00043311"/>
    <w:rsid w:val="000456AF"/>
    <w:rsid w:val="000536AF"/>
    <w:rsid w:val="000647B4"/>
    <w:rsid w:val="00073D9D"/>
    <w:rsid w:val="00074C60"/>
    <w:rsid w:val="000753BA"/>
    <w:rsid w:val="00094619"/>
    <w:rsid w:val="000B4BCD"/>
    <w:rsid w:val="000C2923"/>
    <w:rsid w:val="000D0C7D"/>
    <w:rsid w:val="000D0CC8"/>
    <w:rsid w:val="000E6B88"/>
    <w:rsid w:val="000E79F6"/>
    <w:rsid w:val="000F5490"/>
    <w:rsid w:val="000F71D4"/>
    <w:rsid w:val="001035D0"/>
    <w:rsid w:val="00106A2E"/>
    <w:rsid w:val="00113D37"/>
    <w:rsid w:val="00124EAF"/>
    <w:rsid w:val="001332E3"/>
    <w:rsid w:val="001357F8"/>
    <w:rsid w:val="001359DB"/>
    <w:rsid w:val="00140D6B"/>
    <w:rsid w:val="001441DF"/>
    <w:rsid w:val="001447A9"/>
    <w:rsid w:val="00146247"/>
    <w:rsid w:val="00154A74"/>
    <w:rsid w:val="0016088D"/>
    <w:rsid w:val="001625CB"/>
    <w:rsid w:val="001662F9"/>
    <w:rsid w:val="00185C16"/>
    <w:rsid w:val="00187DED"/>
    <w:rsid w:val="001916CB"/>
    <w:rsid w:val="001930AB"/>
    <w:rsid w:val="00196097"/>
    <w:rsid w:val="00197FCC"/>
    <w:rsid w:val="001A24FF"/>
    <w:rsid w:val="001A35E4"/>
    <w:rsid w:val="001A4391"/>
    <w:rsid w:val="001A6327"/>
    <w:rsid w:val="001B36EA"/>
    <w:rsid w:val="001C0E6C"/>
    <w:rsid w:val="001C4747"/>
    <w:rsid w:val="001E37DF"/>
    <w:rsid w:val="001E7592"/>
    <w:rsid w:val="001E7C92"/>
    <w:rsid w:val="001F0D3B"/>
    <w:rsid w:val="001F6749"/>
    <w:rsid w:val="001F6793"/>
    <w:rsid w:val="00206B07"/>
    <w:rsid w:val="00207903"/>
    <w:rsid w:val="00211461"/>
    <w:rsid w:val="00212F59"/>
    <w:rsid w:val="002135DA"/>
    <w:rsid w:val="00215B33"/>
    <w:rsid w:val="002503B3"/>
    <w:rsid w:val="00251B93"/>
    <w:rsid w:val="002547D1"/>
    <w:rsid w:val="0025724F"/>
    <w:rsid w:val="00262AB1"/>
    <w:rsid w:val="00264FEC"/>
    <w:rsid w:val="00280137"/>
    <w:rsid w:val="002804E7"/>
    <w:rsid w:val="00290B79"/>
    <w:rsid w:val="00292DEC"/>
    <w:rsid w:val="002969FB"/>
    <w:rsid w:val="00297C00"/>
    <w:rsid w:val="002A2282"/>
    <w:rsid w:val="002A3F83"/>
    <w:rsid w:val="002A5242"/>
    <w:rsid w:val="002A65BB"/>
    <w:rsid w:val="002B0A24"/>
    <w:rsid w:val="002B1104"/>
    <w:rsid w:val="002B338E"/>
    <w:rsid w:val="002B7DF8"/>
    <w:rsid w:val="002B7E8B"/>
    <w:rsid w:val="002C0B2F"/>
    <w:rsid w:val="002C4D6A"/>
    <w:rsid w:val="002D3CB3"/>
    <w:rsid w:val="002D7845"/>
    <w:rsid w:val="002E2207"/>
    <w:rsid w:val="002E2A50"/>
    <w:rsid w:val="002E7B7F"/>
    <w:rsid w:val="002F00C5"/>
    <w:rsid w:val="002F522F"/>
    <w:rsid w:val="00300408"/>
    <w:rsid w:val="00312FCC"/>
    <w:rsid w:val="00315B60"/>
    <w:rsid w:val="00316A43"/>
    <w:rsid w:val="003173AE"/>
    <w:rsid w:val="003203F4"/>
    <w:rsid w:val="00322436"/>
    <w:rsid w:val="00332486"/>
    <w:rsid w:val="00342E03"/>
    <w:rsid w:val="00342F26"/>
    <w:rsid w:val="00343236"/>
    <w:rsid w:val="00347719"/>
    <w:rsid w:val="0035735B"/>
    <w:rsid w:val="003624C0"/>
    <w:rsid w:val="00372057"/>
    <w:rsid w:val="0037261C"/>
    <w:rsid w:val="00380A10"/>
    <w:rsid w:val="003879E3"/>
    <w:rsid w:val="003924D7"/>
    <w:rsid w:val="00392C0C"/>
    <w:rsid w:val="00395E39"/>
    <w:rsid w:val="0039780F"/>
    <w:rsid w:val="003B46C7"/>
    <w:rsid w:val="003B4D71"/>
    <w:rsid w:val="003B5A62"/>
    <w:rsid w:val="003C1D36"/>
    <w:rsid w:val="003E0FCC"/>
    <w:rsid w:val="003E13A9"/>
    <w:rsid w:val="003E6829"/>
    <w:rsid w:val="003F2D69"/>
    <w:rsid w:val="003F34D9"/>
    <w:rsid w:val="003F4EBF"/>
    <w:rsid w:val="003F59AA"/>
    <w:rsid w:val="00406C48"/>
    <w:rsid w:val="0041774E"/>
    <w:rsid w:val="004177E9"/>
    <w:rsid w:val="004261DC"/>
    <w:rsid w:val="00426760"/>
    <w:rsid w:val="00427AC3"/>
    <w:rsid w:val="004314C1"/>
    <w:rsid w:val="004353AD"/>
    <w:rsid w:val="00435E16"/>
    <w:rsid w:val="00445659"/>
    <w:rsid w:val="00450F2A"/>
    <w:rsid w:val="00456665"/>
    <w:rsid w:val="00471DC9"/>
    <w:rsid w:val="004735D6"/>
    <w:rsid w:val="00474209"/>
    <w:rsid w:val="004810DA"/>
    <w:rsid w:val="0048506B"/>
    <w:rsid w:val="0049167C"/>
    <w:rsid w:val="0049737C"/>
    <w:rsid w:val="004A22F0"/>
    <w:rsid w:val="004A4B12"/>
    <w:rsid w:val="004A5820"/>
    <w:rsid w:val="004A6B1F"/>
    <w:rsid w:val="004B5896"/>
    <w:rsid w:val="004B65D3"/>
    <w:rsid w:val="004C2A8B"/>
    <w:rsid w:val="004C33AB"/>
    <w:rsid w:val="004D4B0C"/>
    <w:rsid w:val="004D79AE"/>
    <w:rsid w:val="004F1E44"/>
    <w:rsid w:val="00505618"/>
    <w:rsid w:val="00505C2C"/>
    <w:rsid w:val="00505CBD"/>
    <w:rsid w:val="00506514"/>
    <w:rsid w:val="0051013D"/>
    <w:rsid w:val="005108A1"/>
    <w:rsid w:val="0051523D"/>
    <w:rsid w:val="00515313"/>
    <w:rsid w:val="005159A2"/>
    <w:rsid w:val="00524E25"/>
    <w:rsid w:val="00526BC9"/>
    <w:rsid w:val="005301B1"/>
    <w:rsid w:val="00530BD6"/>
    <w:rsid w:val="005363BD"/>
    <w:rsid w:val="00536F2D"/>
    <w:rsid w:val="00537D1D"/>
    <w:rsid w:val="00540BAA"/>
    <w:rsid w:val="0054740A"/>
    <w:rsid w:val="005478AB"/>
    <w:rsid w:val="00552E2F"/>
    <w:rsid w:val="00553BC9"/>
    <w:rsid w:val="00556DBA"/>
    <w:rsid w:val="0057433C"/>
    <w:rsid w:val="00586019"/>
    <w:rsid w:val="00586F7C"/>
    <w:rsid w:val="00596B1D"/>
    <w:rsid w:val="00597332"/>
    <w:rsid w:val="005A1AD6"/>
    <w:rsid w:val="005A3FB1"/>
    <w:rsid w:val="005A651A"/>
    <w:rsid w:val="005B1372"/>
    <w:rsid w:val="005C39EE"/>
    <w:rsid w:val="005C6E4B"/>
    <w:rsid w:val="005D0C05"/>
    <w:rsid w:val="005D6782"/>
    <w:rsid w:val="005D6A72"/>
    <w:rsid w:val="005D7477"/>
    <w:rsid w:val="005E5A55"/>
    <w:rsid w:val="005F0A55"/>
    <w:rsid w:val="005F763D"/>
    <w:rsid w:val="00622E80"/>
    <w:rsid w:val="006238CB"/>
    <w:rsid w:val="00631B24"/>
    <w:rsid w:val="00644A7D"/>
    <w:rsid w:val="006457FD"/>
    <w:rsid w:val="006543F7"/>
    <w:rsid w:val="006567E2"/>
    <w:rsid w:val="00656F23"/>
    <w:rsid w:val="006573A0"/>
    <w:rsid w:val="00660515"/>
    <w:rsid w:val="00666478"/>
    <w:rsid w:val="00666F48"/>
    <w:rsid w:val="00671120"/>
    <w:rsid w:val="00672F32"/>
    <w:rsid w:val="00673343"/>
    <w:rsid w:val="0067361B"/>
    <w:rsid w:val="00677FA5"/>
    <w:rsid w:val="00683728"/>
    <w:rsid w:val="0068542D"/>
    <w:rsid w:val="006A2AA8"/>
    <w:rsid w:val="006B07C6"/>
    <w:rsid w:val="006B12AB"/>
    <w:rsid w:val="006B2EA1"/>
    <w:rsid w:val="006B7820"/>
    <w:rsid w:val="006C09DC"/>
    <w:rsid w:val="006C5061"/>
    <w:rsid w:val="006C5CA6"/>
    <w:rsid w:val="006D0F1B"/>
    <w:rsid w:val="006D1F57"/>
    <w:rsid w:val="006D5EAE"/>
    <w:rsid w:val="006D6FBD"/>
    <w:rsid w:val="006E11AA"/>
    <w:rsid w:val="006E6538"/>
    <w:rsid w:val="006F331D"/>
    <w:rsid w:val="007008BB"/>
    <w:rsid w:val="007064F2"/>
    <w:rsid w:val="00706545"/>
    <w:rsid w:val="00710C30"/>
    <w:rsid w:val="00732269"/>
    <w:rsid w:val="007409AF"/>
    <w:rsid w:val="007622FF"/>
    <w:rsid w:val="00764A09"/>
    <w:rsid w:val="00771B90"/>
    <w:rsid w:val="00795723"/>
    <w:rsid w:val="007A045B"/>
    <w:rsid w:val="007A3F83"/>
    <w:rsid w:val="007B4022"/>
    <w:rsid w:val="007C424F"/>
    <w:rsid w:val="007C4FE2"/>
    <w:rsid w:val="007C55B6"/>
    <w:rsid w:val="007C6A30"/>
    <w:rsid w:val="007D4C81"/>
    <w:rsid w:val="007D7024"/>
    <w:rsid w:val="007E1944"/>
    <w:rsid w:val="007E37CC"/>
    <w:rsid w:val="007E7A83"/>
    <w:rsid w:val="007F05A4"/>
    <w:rsid w:val="007F7974"/>
    <w:rsid w:val="00802DC8"/>
    <w:rsid w:val="00803E93"/>
    <w:rsid w:val="008163A4"/>
    <w:rsid w:val="00830C1C"/>
    <w:rsid w:val="00836FA4"/>
    <w:rsid w:val="00840F12"/>
    <w:rsid w:val="00841236"/>
    <w:rsid w:val="008424E0"/>
    <w:rsid w:val="0084257A"/>
    <w:rsid w:val="008508D3"/>
    <w:rsid w:val="00870284"/>
    <w:rsid w:val="00870E21"/>
    <w:rsid w:val="0087185E"/>
    <w:rsid w:val="00872BBD"/>
    <w:rsid w:val="00880B86"/>
    <w:rsid w:val="00884F8E"/>
    <w:rsid w:val="00885118"/>
    <w:rsid w:val="0089530F"/>
    <w:rsid w:val="008A2A84"/>
    <w:rsid w:val="008A2DF2"/>
    <w:rsid w:val="008E29F4"/>
    <w:rsid w:val="008E66D8"/>
    <w:rsid w:val="008E7083"/>
    <w:rsid w:val="008F4ABE"/>
    <w:rsid w:val="008F792D"/>
    <w:rsid w:val="009041C9"/>
    <w:rsid w:val="0091128D"/>
    <w:rsid w:val="009205FC"/>
    <w:rsid w:val="00921044"/>
    <w:rsid w:val="00923175"/>
    <w:rsid w:val="009232D2"/>
    <w:rsid w:val="00925296"/>
    <w:rsid w:val="00927C30"/>
    <w:rsid w:val="009352A5"/>
    <w:rsid w:val="00935536"/>
    <w:rsid w:val="00951261"/>
    <w:rsid w:val="00960143"/>
    <w:rsid w:val="00962916"/>
    <w:rsid w:val="00963E42"/>
    <w:rsid w:val="00966ADF"/>
    <w:rsid w:val="00970389"/>
    <w:rsid w:val="00975BEB"/>
    <w:rsid w:val="0097654E"/>
    <w:rsid w:val="00977444"/>
    <w:rsid w:val="009867CF"/>
    <w:rsid w:val="0099193A"/>
    <w:rsid w:val="009932A9"/>
    <w:rsid w:val="009A13A5"/>
    <w:rsid w:val="009A3BA1"/>
    <w:rsid w:val="009A61D6"/>
    <w:rsid w:val="009A6B1D"/>
    <w:rsid w:val="009B32AD"/>
    <w:rsid w:val="009C31AE"/>
    <w:rsid w:val="009C5938"/>
    <w:rsid w:val="009C63B7"/>
    <w:rsid w:val="009C6C3F"/>
    <w:rsid w:val="009C7BD9"/>
    <w:rsid w:val="009D6D36"/>
    <w:rsid w:val="009E2734"/>
    <w:rsid w:val="009E4B55"/>
    <w:rsid w:val="009E6A51"/>
    <w:rsid w:val="00A03212"/>
    <w:rsid w:val="00A11B6B"/>
    <w:rsid w:val="00A1254D"/>
    <w:rsid w:val="00A1561E"/>
    <w:rsid w:val="00A1677B"/>
    <w:rsid w:val="00A17761"/>
    <w:rsid w:val="00A302C4"/>
    <w:rsid w:val="00A31A60"/>
    <w:rsid w:val="00A525FE"/>
    <w:rsid w:val="00A5578B"/>
    <w:rsid w:val="00A57161"/>
    <w:rsid w:val="00A6760C"/>
    <w:rsid w:val="00A730AF"/>
    <w:rsid w:val="00A81CB4"/>
    <w:rsid w:val="00A8555C"/>
    <w:rsid w:val="00A862F4"/>
    <w:rsid w:val="00A86B80"/>
    <w:rsid w:val="00A870E3"/>
    <w:rsid w:val="00A95E42"/>
    <w:rsid w:val="00A97ED4"/>
    <w:rsid w:val="00AB2962"/>
    <w:rsid w:val="00AB7524"/>
    <w:rsid w:val="00AC1BFA"/>
    <w:rsid w:val="00AC75F1"/>
    <w:rsid w:val="00AE23F4"/>
    <w:rsid w:val="00AE2749"/>
    <w:rsid w:val="00AE3544"/>
    <w:rsid w:val="00AE6FB0"/>
    <w:rsid w:val="00B11320"/>
    <w:rsid w:val="00B12C1C"/>
    <w:rsid w:val="00B173BC"/>
    <w:rsid w:val="00B26AA3"/>
    <w:rsid w:val="00B32A2B"/>
    <w:rsid w:val="00B56524"/>
    <w:rsid w:val="00B62805"/>
    <w:rsid w:val="00B7014B"/>
    <w:rsid w:val="00B73DBB"/>
    <w:rsid w:val="00B82067"/>
    <w:rsid w:val="00B84620"/>
    <w:rsid w:val="00B91D35"/>
    <w:rsid w:val="00B97607"/>
    <w:rsid w:val="00BA2576"/>
    <w:rsid w:val="00BA7580"/>
    <w:rsid w:val="00BB199A"/>
    <w:rsid w:val="00BB3995"/>
    <w:rsid w:val="00BC39E6"/>
    <w:rsid w:val="00BC5E9C"/>
    <w:rsid w:val="00BC7AD3"/>
    <w:rsid w:val="00BC7CB3"/>
    <w:rsid w:val="00BD1B67"/>
    <w:rsid w:val="00BD1CB2"/>
    <w:rsid w:val="00BD2383"/>
    <w:rsid w:val="00BE1FB7"/>
    <w:rsid w:val="00C01308"/>
    <w:rsid w:val="00C026D1"/>
    <w:rsid w:val="00C0587A"/>
    <w:rsid w:val="00C10A7F"/>
    <w:rsid w:val="00C15CB3"/>
    <w:rsid w:val="00C20E54"/>
    <w:rsid w:val="00C36E8F"/>
    <w:rsid w:val="00C45789"/>
    <w:rsid w:val="00C4747C"/>
    <w:rsid w:val="00C476E3"/>
    <w:rsid w:val="00C51F0F"/>
    <w:rsid w:val="00C53E9E"/>
    <w:rsid w:val="00C60F04"/>
    <w:rsid w:val="00C65B5B"/>
    <w:rsid w:val="00C70848"/>
    <w:rsid w:val="00C74E17"/>
    <w:rsid w:val="00C76600"/>
    <w:rsid w:val="00C76974"/>
    <w:rsid w:val="00C77E01"/>
    <w:rsid w:val="00C8674E"/>
    <w:rsid w:val="00C87642"/>
    <w:rsid w:val="00CA0153"/>
    <w:rsid w:val="00CB059F"/>
    <w:rsid w:val="00CB434F"/>
    <w:rsid w:val="00CB4B39"/>
    <w:rsid w:val="00CC00A0"/>
    <w:rsid w:val="00CC4702"/>
    <w:rsid w:val="00CC5296"/>
    <w:rsid w:val="00CD1E20"/>
    <w:rsid w:val="00CD303A"/>
    <w:rsid w:val="00CD6465"/>
    <w:rsid w:val="00CF3F31"/>
    <w:rsid w:val="00CF7996"/>
    <w:rsid w:val="00D00BC1"/>
    <w:rsid w:val="00D107B1"/>
    <w:rsid w:val="00D179E6"/>
    <w:rsid w:val="00D3442D"/>
    <w:rsid w:val="00D35133"/>
    <w:rsid w:val="00D35CBF"/>
    <w:rsid w:val="00D429DE"/>
    <w:rsid w:val="00D465F3"/>
    <w:rsid w:val="00D561A1"/>
    <w:rsid w:val="00D5644D"/>
    <w:rsid w:val="00D7113A"/>
    <w:rsid w:val="00D75150"/>
    <w:rsid w:val="00D7766A"/>
    <w:rsid w:val="00D8018B"/>
    <w:rsid w:val="00D830B9"/>
    <w:rsid w:val="00D83CD1"/>
    <w:rsid w:val="00D8447D"/>
    <w:rsid w:val="00D87AF4"/>
    <w:rsid w:val="00D93F26"/>
    <w:rsid w:val="00DB4156"/>
    <w:rsid w:val="00DB4F58"/>
    <w:rsid w:val="00DC1EA9"/>
    <w:rsid w:val="00DD0368"/>
    <w:rsid w:val="00DD29B2"/>
    <w:rsid w:val="00DD3C7A"/>
    <w:rsid w:val="00DD4637"/>
    <w:rsid w:val="00DF149B"/>
    <w:rsid w:val="00E0368F"/>
    <w:rsid w:val="00E07445"/>
    <w:rsid w:val="00E10C27"/>
    <w:rsid w:val="00E11FD6"/>
    <w:rsid w:val="00E13019"/>
    <w:rsid w:val="00E13B33"/>
    <w:rsid w:val="00E15CF6"/>
    <w:rsid w:val="00E233A2"/>
    <w:rsid w:val="00E26000"/>
    <w:rsid w:val="00E34B4A"/>
    <w:rsid w:val="00E36152"/>
    <w:rsid w:val="00E433E8"/>
    <w:rsid w:val="00E504A3"/>
    <w:rsid w:val="00E529E7"/>
    <w:rsid w:val="00E61BE8"/>
    <w:rsid w:val="00E65AC2"/>
    <w:rsid w:val="00E75158"/>
    <w:rsid w:val="00E9273E"/>
    <w:rsid w:val="00EA2F72"/>
    <w:rsid w:val="00EA4451"/>
    <w:rsid w:val="00EA5463"/>
    <w:rsid w:val="00EA6C68"/>
    <w:rsid w:val="00EC5454"/>
    <w:rsid w:val="00EC7710"/>
    <w:rsid w:val="00ED4294"/>
    <w:rsid w:val="00ED4823"/>
    <w:rsid w:val="00ED6C2F"/>
    <w:rsid w:val="00EE22C5"/>
    <w:rsid w:val="00EE3FBA"/>
    <w:rsid w:val="00EF1FCA"/>
    <w:rsid w:val="00EF5AC8"/>
    <w:rsid w:val="00F00BFE"/>
    <w:rsid w:val="00F0102A"/>
    <w:rsid w:val="00F064F8"/>
    <w:rsid w:val="00F1458C"/>
    <w:rsid w:val="00F14E51"/>
    <w:rsid w:val="00F20E4D"/>
    <w:rsid w:val="00F26675"/>
    <w:rsid w:val="00F27839"/>
    <w:rsid w:val="00F4440E"/>
    <w:rsid w:val="00F5148E"/>
    <w:rsid w:val="00F578A7"/>
    <w:rsid w:val="00F6773B"/>
    <w:rsid w:val="00F70DFC"/>
    <w:rsid w:val="00F711F3"/>
    <w:rsid w:val="00F71AFA"/>
    <w:rsid w:val="00F82B18"/>
    <w:rsid w:val="00F84880"/>
    <w:rsid w:val="00F87DF1"/>
    <w:rsid w:val="00F87EC6"/>
    <w:rsid w:val="00FA3952"/>
    <w:rsid w:val="00FA5C1E"/>
    <w:rsid w:val="00FB2C11"/>
    <w:rsid w:val="00FC010A"/>
    <w:rsid w:val="00FC2CB3"/>
    <w:rsid w:val="00FC784C"/>
    <w:rsid w:val="00FD1057"/>
    <w:rsid w:val="00FD16E3"/>
    <w:rsid w:val="00FD513B"/>
    <w:rsid w:val="00FE2F7F"/>
    <w:rsid w:val="00FF26EA"/>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68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C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03A"/>
    <w:pPr>
      <w:spacing w:before="100" w:beforeAutospacing="1" w:after="100" w:afterAutospacing="1"/>
    </w:pPr>
  </w:style>
  <w:style w:type="character" w:styleId="Hyperlink">
    <w:name w:val="Hyperlink"/>
    <w:basedOn w:val="DefaultParagraphFont"/>
    <w:uiPriority w:val="99"/>
    <w:unhideWhenUsed/>
    <w:rsid w:val="00CD303A"/>
    <w:rPr>
      <w:color w:val="0000FF"/>
      <w:u w:val="single"/>
    </w:rPr>
  </w:style>
  <w:style w:type="character" w:styleId="Strong">
    <w:name w:val="Strong"/>
    <w:basedOn w:val="DefaultParagraphFont"/>
    <w:uiPriority w:val="22"/>
    <w:qFormat/>
    <w:rsid w:val="00CD303A"/>
    <w:rPr>
      <w:b/>
      <w:bCs/>
    </w:rPr>
  </w:style>
  <w:style w:type="paragraph" w:styleId="ListParagraph">
    <w:name w:val="List Paragraph"/>
    <w:basedOn w:val="Normal"/>
    <w:uiPriority w:val="34"/>
    <w:qFormat/>
    <w:rsid w:val="00E11FD6"/>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1C0E6C"/>
    <w:rPr>
      <w:color w:val="954F72" w:themeColor="followedHyperlink"/>
      <w:u w:val="single"/>
    </w:rPr>
  </w:style>
  <w:style w:type="table" w:styleId="TableGrid">
    <w:name w:val="Table Grid"/>
    <w:basedOn w:val="TableNormal"/>
    <w:uiPriority w:val="39"/>
    <w:rsid w:val="0020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79E6"/>
    <w:pPr>
      <w:tabs>
        <w:tab w:val="center" w:pos="4680"/>
        <w:tab w:val="right" w:pos="9360"/>
      </w:tabs>
    </w:pPr>
  </w:style>
  <w:style w:type="character" w:customStyle="1" w:styleId="FooterChar">
    <w:name w:val="Footer Char"/>
    <w:basedOn w:val="DefaultParagraphFont"/>
    <w:link w:val="Footer"/>
    <w:uiPriority w:val="99"/>
    <w:rsid w:val="00D179E6"/>
    <w:rPr>
      <w:rFonts w:ascii="Times New Roman" w:hAnsi="Times New Roman" w:cs="Times New Roman"/>
    </w:rPr>
  </w:style>
  <w:style w:type="character" w:styleId="PageNumber">
    <w:name w:val="page number"/>
    <w:basedOn w:val="DefaultParagraphFont"/>
    <w:uiPriority w:val="99"/>
    <w:semiHidden/>
    <w:unhideWhenUsed/>
    <w:rsid w:val="00D179E6"/>
  </w:style>
  <w:style w:type="paragraph" w:styleId="Header">
    <w:name w:val="header"/>
    <w:basedOn w:val="Normal"/>
    <w:link w:val="HeaderChar"/>
    <w:uiPriority w:val="99"/>
    <w:unhideWhenUsed/>
    <w:rsid w:val="00C8674E"/>
    <w:pPr>
      <w:tabs>
        <w:tab w:val="center" w:pos="4680"/>
        <w:tab w:val="right" w:pos="9360"/>
      </w:tabs>
    </w:pPr>
  </w:style>
  <w:style w:type="character" w:customStyle="1" w:styleId="HeaderChar">
    <w:name w:val="Header Char"/>
    <w:basedOn w:val="DefaultParagraphFont"/>
    <w:link w:val="Header"/>
    <w:uiPriority w:val="99"/>
    <w:rsid w:val="00C8674E"/>
    <w:rPr>
      <w:rFonts w:ascii="Times New Roman" w:hAnsi="Times New Roman" w:cs="Times New Roman"/>
    </w:rPr>
  </w:style>
  <w:style w:type="character" w:styleId="CommentReference">
    <w:name w:val="annotation reference"/>
    <w:basedOn w:val="DefaultParagraphFont"/>
    <w:uiPriority w:val="99"/>
    <w:semiHidden/>
    <w:unhideWhenUsed/>
    <w:rsid w:val="002547D1"/>
    <w:rPr>
      <w:sz w:val="18"/>
      <w:szCs w:val="18"/>
    </w:rPr>
  </w:style>
  <w:style w:type="paragraph" w:styleId="CommentText">
    <w:name w:val="annotation text"/>
    <w:basedOn w:val="Normal"/>
    <w:link w:val="CommentTextChar"/>
    <w:uiPriority w:val="99"/>
    <w:semiHidden/>
    <w:unhideWhenUsed/>
    <w:rsid w:val="002547D1"/>
  </w:style>
  <w:style w:type="character" w:customStyle="1" w:styleId="CommentTextChar">
    <w:name w:val="Comment Text Char"/>
    <w:basedOn w:val="DefaultParagraphFont"/>
    <w:link w:val="CommentText"/>
    <w:uiPriority w:val="99"/>
    <w:semiHidden/>
    <w:rsid w:val="002547D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547D1"/>
    <w:rPr>
      <w:b/>
      <w:bCs/>
      <w:sz w:val="20"/>
      <w:szCs w:val="20"/>
    </w:rPr>
  </w:style>
  <w:style w:type="character" w:customStyle="1" w:styleId="CommentSubjectChar">
    <w:name w:val="Comment Subject Char"/>
    <w:basedOn w:val="CommentTextChar"/>
    <w:link w:val="CommentSubject"/>
    <w:uiPriority w:val="99"/>
    <w:semiHidden/>
    <w:rsid w:val="002547D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547D1"/>
    <w:rPr>
      <w:sz w:val="18"/>
      <w:szCs w:val="18"/>
    </w:rPr>
  </w:style>
  <w:style w:type="character" w:customStyle="1" w:styleId="BalloonTextChar">
    <w:name w:val="Balloon Text Char"/>
    <w:basedOn w:val="DefaultParagraphFont"/>
    <w:link w:val="BalloonText"/>
    <w:uiPriority w:val="99"/>
    <w:semiHidden/>
    <w:rsid w:val="002547D1"/>
    <w:rPr>
      <w:rFonts w:ascii="Times New Roman" w:hAnsi="Times New Roman" w:cs="Times New Roman"/>
      <w:sz w:val="18"/>
      <w:szCs w:val="18"/>
    </w:rPr>
  </w:style>
  <w:style w:type="paragraph" w:styleId="Revision">
    <w:name w:val="Revision"/>
    <w:hidden/>
    <w:uiPriority w:val="99"/>
    <w:semiHidden/>
    <w:rsid w:val="00074C60"/>
    <w:rPr>
      <w:rFonts w:ascii="Times New Roman" w:eastAsia="Times New Roman" w:hAnsi="Times New Roman" w:cs="Times New Roman"/>
    </w:rPr>
  </w:style>
  <w:style w:type="paragraph" w:customStyle="1" w:styleId="fillin">
    <w:name w:val="fill in"/>
    <w:basedOn w:val="Normal"/>
    <w:link w:val="fillinChar"/>
    <w:qFormat/>
    <w:rsid w:val="007622FF"/>
    <w:pPr>
      <w:jc w:val="center"/>
      <w:outlineLvl w:val="0"/>
    </w:pPr>
    <w:rPr>
      <w:rFonts w:ascii="Helvetica" w:hAnsi="Helvetica" w:cs="Arial"/>
      <w:b/>
      <w:color w:val="FF0000"/>
      <w:sz w:val="28"/>
    </w:rPr>
  </w:style>
  <w:style w:type="character" w:customStyle="1" w:styleId="fillinChar">
    <w:name w:val="fill in Char"/>
    <w:basedOn w:val="DefaultParagraphFont"/>
    <w:link w:val="fillin"/>
    <w:rsid w:val="007622FF"/>
    <w:rPr>
      <w:rFonts w:ascii="Helvetica" w:eastAsia="Times New Roman" w:hAnsi="Helvetica" w:cs="Arial"/>
      <w:b/>
      <w:color w:val="FF0000"/>
      <w:sz w:val="28"/>
    </w:rPr>
  </w:style>
  <w:style w:type="character" w:styleId="UnresolvedMention">
    <w:name w:val="Unresolved Mention"/>
    <w:basedOn w:val="DefaultParagraphFont"/>
    <w:uiPriority w:val="99"/>
    <w:semiHidden/>
    <w:unhideWhenUsed/>
    <w:rsid w:val="00FF4972"/>
    <w:rPr>
      <w:color w:val="605E5C"/>
      <w:shd w:val="clear" w:color="auto" w:fill="E1DFDD"/>
    </w:rPr>
  </w:style>
  <w:style w:type="paragraph" w:customStyle="1" w:styleId="paragraph">
    <w:name w:val="paragraph"/>
    <w:basedOn w:val="Normal"/>
    <w:rsid w:val="00DB4F58"/>
    <w:pPr>
      <w:spacing w:before="100" w:beforeAutospacing="1" w:after="100" w:afterAutospacing="1"/>
    </w:pPr>
  </w:style>
  <w:style w:type="character" w:customStyle="1" w:styleId="normaltextrun">
    <w:name w:val="normaltextrun"/>
    <w:basedOn w:val="DefaultParagraphFont"/>
    <w:rsid w:val="00DB4F58"/>
  </w:style>
  <w:style w:type="character" w:customStyle="1" w:styleId="superscript">
    <w:name w:val="superscript"/>
    <w:basedOn w:val="DefaultParagraphFont"/>
    <w:rsid w:val="00DB4F58"/>
  </w:style>
  <w:style w:type="character" w:customStyle="1" w:styleId="eop">
    <w:name w:val="eop"/>
    <w:basedOn w:val="DefaultParagraphFont"/>
    <w:rsid w:val="00DB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022">
      <w:bodyDiv w:val="1"/>
      <w:marLeft w:val="0"/>
      <w:marRight w:val="0"/>
      <w:marTop w:val="0"/>
      <w:marBottom w:val="0"/>
      <w:divBdr>
        <w:top w:val="none" w:sz="0" w:space="0" w:color="auto"/>
        <w:left w:val="none" w:sz="0" w:space="0" w:color="auto"/>
        <w:bottom w:val="none" w:sz="0" w:space="0" w:color="auto"/>
        <w:right w:val="none" w:sz="0" w:space="0" w:color="auto"/>
      </w:divBdr>
    </w:div>
    <w:div w:id="59641223">
      <w:bodyDiv w:val="1"/>
      <w:marLeft w:val="0"/>
      <w:marRight w:val="0"/>
      <w:marTop w:val="0"/>
      <w:marBottom w:val="0"/>
      <w:divBdr>
        <w:top w:val="none" w:sz="0" w:space="0" w:color="auto"/>
        <w:left w:val="none" w:sz="0" w:space="0" w:color="auto"/>
        <w:bottom w:val="none" w:sz="0" w:space="0" w:color="auto"/>
        <w:right w:val="none" w:sz="0" w:space="0" w:color="auto"/>
      </w:divBdr>
      <w:divsChild>
        <w:div w:id="1369263079">
          <w:marLeft w:val="0"/>
          <w:marRight w:val="0"/>
          <w:marTop w:val="0"/>
          <w:marBottom w:val="0"/>
          <w:divBdr>
            <w:top w:val="none" w:sz="0" w:space="0" w:color="auto"/>
            <w:left w:val="none" w:sz="0" w:space="0" w:color="auto"/>
            <w:bottom w:val="none" w:sz="0" w:space="0" w:color="auto"/>
            <w:right w:val="none" w:sz="0" w:space="0" w:color="auto"/>
          </w:divBdr>
        </w:div>
        <w:div w:id="1921863657">
          <w:marLeft w:val="0"/>
          <w:marRight w:val="0"/>
          <w:marTop w:val="0"/>
          <w:marBottom w:val="0"/>
          <w:divBdr>
            <w:top w:val="none" w:sz="0" w:space="0" w:color="auto"/>
            <w:left w:val="none" w:sz="0" w:space="0" w:color="auto"/>
            <w:bottom w:val="none" w:sz="0" w:space="0" w:color="auto"/>
            <w:right w:val="none" w:sz="0" w:space="0" w:color="auto"/>
          </w:divBdr>
        </w:div>
        <w:div w:id="1317998278">
          <w:marLeft w:val="0"/>
          <w:marRight w:val="0"/>
          <w:marTop w:val="0"/>
          <w:marBottom w:val="0"/>
          <w:divBdr>
            <w:top w:val="none" w:sz="0" w:space="0" w:color="auto"/>
            <w:left w:val="none" w:sz="0" w:space="0" w:color="auto"/>
            <w:bottom w:val="none" w:sz="0" w:space="0" w:color="auto"/>
            <w:right w:val="none" w:sz="0" w:space="0" w:color="auto"/>
          </w:divBdr>
        </w:div>
        <w:div w:id="1281693090">
          <w:marLeft w:val="0"/>
          <w:marRight w:val="0"/>
          <w:marTop w:val="0"/>
          <w:marBottom w:val="0"/>
          <w:divBdr>
            <w:top w:val="none" w:sz="0" w:space="0" w:color="auto"/>
            <w:left w:val="none" w:sz="0" w:space="0" w:color="auto"/>
            <w:bottom w:val="none" w:sz="0" w:space="0" w:color="auto"/>
            <w:right w:val="none" w:sz="0" w:space="0" w:color="auto"/>
          </w:divBdr>
        </w:div>
        <w:div w:id="2031711307">
          <w:marLeft w:val="0"/>
          <w:marRight w:val="0"/>
          <w:marTop w:val="0"/>
          <w:marBottom w:val="0"/>
          <w:divBdr>
            <w:top w:val="none" w:sz="0" w:space="0" w:color="auto"/>
            <w:left w:val="none" w:sz="0" w:space="0" w:color="auto"/>
            <w:bottom w:val="none" w:sz="0" w:space="0" w:color="auto"/>
            <w:right w:val="none" w:sz="0" w:space="0" w:color="auto"/>
          </w:divBdr>
        </w:div>
      </w:divsChild>
    </w:div>
    <w:div w:id="76752700">
      <w:bodyDiv w:val="1"/>
      <w:marLeft w:val="0"/>
      <w:marRight w:val="0"/>
      <w:marTop w:val="0"/>
      <w:marBottom w:val="0"/>
      <w:divBdr>
        <w:top w:val="none" w:sz="0" w:space="0" w:color="auto"/>
        <w:left w:val="none" w:sz="0" w:space="0" w:color="auto"/>
        <w:bottom w:val="none" w:sz="0" w:space="0" w:color="auto"/>
        <w:right w:val="none" w:sz="0" w:space="0" w:color="auto"/>
      </w:divBdr>
    </w:div>
    <w:div w:id="88896667">
      <w:bodyDiv w:val="1"/>
      <w:marLeft w:val="0"/>
      <w:marRight w:val="0"/>
      <w:marTop w:val="0"/>
      <w:marBottom w:val="0"/>
      <w:divBdr>
        <w:top w:val="none" w:sz="0" w:space="0" w:color="auto"/>
        <w:left w:val="none" w:sz="0" w:space="0" w:color="auto"/>
        <w:bottom w:val="none" w:sz="0" w:space="0" w:color="auto"/>
        <w:right w:val="none" w:sz="0" w:space="0" w:color="auto"/>
      </w:divBdr>
    </w:div>
    <w:div w:id="109788096">
      <w:bodyDiv w:val="1"/>
      <w:marLeft w:val="0"/>
      <w:marRight w:val="0"/>
      <w:marTop w:val="0"/>
      <w:marBottom w:val="0"/>
      <w:divBdr>
        <w:top w:val="none" w:sz="0" w:space="0" w:color="auto"/>
        <w:left w:val="none" w:sz="0" w:space="0" w:color="auto"/>
        <w:bottom w:val="none" w:sz="0" w:space="0" w:color="auto"/>
        <w:right w:val="none" w:sz="0" w:space="0" w:color="auto"/>
      </w:divBdr>
    </w:div>
    <w:div w:id="141313424">
      <w:bodyDiv w:val="1"/>
      <w:marLeft w:val="0"/>
      <w:marRight w:val="0"/>
      <w:marTop w:val="0"/>
      <w:marBottom w:val="0"/>
      <w:divBdr>
        <w:top w:val="none" w:sz="0" w:space="0" w:color="auto"/>
        <w:left w:val="none" w:sz="0" w:space="0" w:color="auto"/>
        <w:bottom w:val="none" w:sz="0" w:space="0" w:color="auto"/>
        <w:right w:val="none" w:sz="0" w:space="0" w:color="auto"/>
      </w:divBdr>
    </w:div>
    <w:div w:id="214974350">
      <w:bodyDiv w:val="1"/>
      <w:marLeft w:val="0"/>
      <w:marRight w:val="0"/>
      <w:marTop w:val="0"/>
      <w:marBottom w:val="0"/>
      <w:divBdr>
        <w:top w:val="none" w:sz="0" w:space="0" w:color="auto"/>
        <w:left w:val="none" w:sz="0" w:space="0" w:color="auto"/>
        <w:bottom w:val="none" w:sz="0" w:space="0" w:color="auto"/>
        <w:right w:val="none" w:sz="0" w:space="0" w:color="auto"/>
      </w:divBdr>
    </w:div>
    <w:div w:id="225845000">
      <w:bodyDiv w:val="1"/>
      <w:marLeft w:val="0"/>
      <w:marRight w:val="0"/>
      <w:marTop w:val="0"/>
      <w:marBottom w:val="0"/>
      <w:divBdr>
        <w:top w:val="none" w:sz="0" w:space="0" w:color="auto"/>
        <w:left w:val="none" w:sz="0" w:space="0" w:color="auto"/>
        <w:bottom w:val="none" w:sz="0" w:space="0" w:color="auto"/>
        <w:right w:val="none" w:sz="0" w:space="0" w:color="auto"/>
      </w:divBdr>
    </w:div>
    <w:div w:id="260182226">
      <w:bodyDiv w:val="1"/>
      <w:marLeft w:val="0"/>
      <w:marRight w:val="0"/>
      <w:marTop w:val="0"/>
      <w:marBottom w:val="0"/>
      <w:divBdr>
        <w:top w:val="none" w:sz="0" w:space="0" w:color="auto"/>
        <w:left w:val="none" w:sz="0" w:space="0" w:color="auto"/>
        <w:bottom w:val="none" w:sz="0" w:space="0" w:color="auto"/>
        <w:right w:val="none" w:sz="0" w:space="0" w:color="auto"/>
      </w:divBdr>
    </w:div>
    <w:div w:id="267078212">
      <w:bodyDiv w:val="1"/>
      <w:marLeft w:val="0"/>
      <w:marRight w:val="0"/>
      <w:marTop w:val="0"/>
      <w:marBottom w:val="0"/>
      <w:divBdr>
        <w:top w:val="none" w:sz="0" w:space="0" w:color="auto"/>
        <w:left w:val="none" w:sz="0" w:space="0" w:color="auto"/>
        <w:bottom w:val="none" w:sz="0" w:space="0" w:color="auto"/>
        <w:right w:val="none" w:sz="0" w:space="0" w:color="auto"/>
      </w:divBdr>
    </w:div>
    <w:div w:id="291598684">
      <w:bodyDiv w:val="1"/>
      <w:marLeft w:val="0"/>
      <w:marRight w:val="0"/>
      <w:marTop w:val="0"/>
      <w:marBottom w:val="0"/>
      <w:divBdr>
        <w:top w:val="none" w:sz="0" w:space="0" w:color="auto"/>
        <w:left w:val="none" w:sz="0" w:space="0" w:color="auto"/>
        <w:bottom w:val="none" w:sz="0" w:space="0" w:color="auto"/>
        <w:right w:val="none" w:sz="0" w:space="0" w:color="auto"/>
      </w:divBdr>
    </w:div>
    <w:div w:id="302546148">
      <w:bodyDiv w:val="1"/>
      <w:marLeft w:val="0"/>
      <w:marRight w:val="0"/>
      <w:marTop w:val="0"/>
      <w:marBottom w:val="0"/>
      <w:divBdr>
        <w:top w:val="none" w:sz="0" w:space="0" w:color="auto"/>
        <w:left w:val="none" w:sz="0" w:space="0" w:color="auto"/>
        <w:bottom w:val="none" w:sz="0" w:space="0" w:color="auto"/>
        <w:right w:val="none" w:sz="0" w:space="0" w:color="auto"/>
      </w:divBdr>
    </w:div>
    <w:div w:id="304749510">
      <w:bodyDiv w:val="1"/>
      <w:marLeft w:val="0"/>
      <w:marRight w:val="0"/>
      <w:marTop w:val="0"/>
      <w:marBottom w:val="0"/>
      <w:divBdr>
        <w:top w:val="none" w:sz="0" w:space="0" w:color="auto"/>
        <w:left w:val="none" w:sz="0" w:space="0" w:color="auto"/>
        <w:bottom w:val="none" w:sz="0" w:space="0" w:color="auto"/>
        <w:right w:val="none" w:sz="0" w:space="0" w:color="auto"/>
      </w:divBdr>
    </w:div>
    <w:div w:id="341517543">
      <w:bodyDiv w:val="1"/>
      <w:marLeft w:val="0"/>
      <w:marRight w:val="0"/>
      <w:marTop w:val="0"/>
      <w:marBottom w:val="0"/>
      <w:divBdr>
        <w:top w:val="none" w:sz="0" w:space="0" w:color="auto"/>
        <w:left w:val="none" w:sz="0" w:space="0" w:color="auto"/>
        <w:bottom w:val="none" w:sz="0" w:space="0" w:color="auto"/>
        <w:right w:val="none" w:sz="0" w:space="0" w:color="auto"/>
      </w:divBdr>
    </w:div>
    <w:div w:id="341861427">
      <w:bodyDiv w:val="1"/>
      <w:marLeft w:val="0"/>
      <w:marRight w:val="0"/>
      <w:marTop w:val="0"/>
      <w:marBottom w:val="0"/>
      <w:divBdr>
        <w:top w:val="none" w:sz="0" w:space="0" w:color="auto"/>
        <w:left w:val="none" w:sz="0" w:space="0" w:color="auto"/>
        <w:bottom w:val="none" w:sz="0" w:space="0" w:color="auto"/>
        <w:right w:val="none" w:sz="0" w:space="0" w:color="auto"/>
      </w:divBdr>
    </w:div>
    <w:div w:id="346903854">
      <w:bodyDiv w:val="1"/>
      <w:marLeft w:val="0"/>
      <w:marRight w:val="0"/>
      <w:marTop w:val="0"/>
      <w:marBottom w:val="0"/>
      <w:divBdr>
        <w:top w:val="none" w:sz="0" w:space="0" w:color="auto"/>
        <w:left w:val="none" w:sz="0" w:space="0" w:color="auto"/>
        <w:bottom w:val="none" w:sz="0" w:space="0" w:color="auto"/>
        <w:right w:val="none" w:sz="0" w:space="0" w:color="auto"/>
      </w:divBdr>
    </w:div>
    <w:div w:id="385882500">
      <w:bodyDiv w:val="1"/>
      <w:marLeft w:val="0"/>
      <w:marRight w:val="0"/>
      <w:marTop w:val="0"/>
      <w:marBottom w:val="0"/>
      <w:divBdr>
        <w:top w:val="none" w:sz="0" w:space="0" w:color="auto"/>
        <w:left w:val="none" w:sz="0" w:space="0" w:color="auto"/>
        <w:bottom w:val="none" w:sz="0" w:space="0" w:color="auto"/>
        <w:right w:val="none" w:sz="0" w:space="0" w:color="auto"/>
      </w:divBdr>
    </w:div>
    <w:div w:id="416026937">
      <w:bodyDiv w:val="1"/>
      <w:marLeft w:val="0"/>
      <w:marRight w:val="0"/>
      <w:marTop w:val="0"/>
      <w:marBottom w:val="0"/>
      <w:divBdr>
        <w:top w:val="none" w:sz="0" w:space="0" w:color="auto"/>
        <w:left w:val="none" w:sz="0" w:space="0" w:color="auto"/>
        <w:bottom w:val="none" w:sz="0" w:space="0" w:color="auto"/>
        <w:right w:val="none" w:sz="0" w:space="0" w:color="auto"/>
      </w:divBdr>
    </w:div>
    <w:div w:id="427696847">
      <w:bodyDiv w:val="1"/>
      <w:marLeft w:val="0"/>
      <w:marRight w:val="0"/>
      <w:marTop w:val="0"/>
      <w:marBottom w:val="0"/>
      <w:divBdr>
        <w:top w:val="none" w:sz="0" w:space="0" w:color="auto"/>
        <w:left w:val="none" w:sz="0" w:space="0" w:color="auto"/>
        <w:bottom w:val="none" w:sz="0" w:space="0" w:color="auto"/>
        <w:right w:val="none" w:sz="0" w:space="0" w:color="auto"/>
      </w:divBdr>
    </w:div>
    <w:div w:id="539632398">
      <w:bodyDiv w:val="1"/>
      <w:marLeft w:val="0"/>
      <w:marRight w:val="0"/>
      <w:marTop w:val="0"/>
      <w:marBottom w:val="0"/>
      <w:divBdr>
        <w:top w:val="none" w:sz="0" w:space="0" w:color="auto"/>
        <w:left w:val="none" w:sz="0" w:space="0" w:color="auto"/>
        <w:bottom w:val="none" w:sz="0" w:space="0" w:color="auto"/>
        <w:right w:val="none" w:sz="0" w:space="0" w:color="auto"/>
      </w:divBdr>
    </w:div>
    <w:div w:id="550921720">
      <w:bodyDiv w:val="1"/>
      <w:marLeft w:val="0"/>
      <w:marRight w:val="0"/>
      <w:marTop w:val="0"/>
      <w:marBottom w:val="0"/>
      <w:divBdr>
        <w:top w:val="none" w:sz="0" w:space="0" w:color="auto"/>
        <w:left w:val="none" w:sz="0" w:space="0" w:color="auto"/>
        <w:bottom w:val="none" w:sz="0" w:space="0" w:color="auto"/>
        <w:right w:val="none" w:sz="0" w:space="0" w:color="auto"/>
      </w:divBdr>
    </w:div>
    <w:div w:id="696585867">
      <w:bodyDiv w:val="1"/>
      <w:marLeft w:val="0"/>
      <w:marRight w:val="0"/>
      <w:marTop w:val="0"/>
      <w:marBottom w:val="0"/>
      <w:divBdr>
        <w:top w:val="none" w:sz="0" w:space="0" w:color="auto"/>
        <w:left w:val="none" w:sz="0" w:space="0" w:color="auto"/>
        <w:bottom w:val="none" w:sz="0" w:space="0" w:color="auto"/>
        <w:right w:val="none" w:sz="0" w:space="0" w:color="auto"/>
      </w:divBdr>
    </w:div>
    <w:div w:id="794833904">
      <w:bodyDiv w:val="1"/>
      <w:marLeft w:val="0"/>
      <w:marRight w:val="0"/>
      <w:marTop w:val="0"/>
      <w:marBottom w:val="0"/>
      <w:divBdr>
        <w:top w:val="none" w:sz="0" w:space="0" w:color="auto"/>
        <w:left w:val="none" w:sz="0" w:space="0" w:color="auto"/>
        <w:bottom w:val="none" w:sz="0" w:space="0" w:color="auto"/>
        <w:right w:val="none" w:sz="0" w:space="0" w:color="auto"/>
      </w:divBdr>
    </w:div>
    <w:div w:id="852763252">
      <w:bodyDiv w:val="1"/>
      <w:marLeft w:val="0"/>
      <w:marRight w:val="0"/>
      <w:marTop w:val="0"/>
      <w:marBottom w:val="0"/>
      <w:divBdr>
        <w:top w:val="none" w:sz="0" w:space="0" w:color="auto"/>
        <w:left w:val="none" w:sz="0" w:space="0" w:color="auto"/>
        <w:bottom w:val="none" w:sz="0" w:space="0" w:color="auto"/>
        <w:right w:val="none" w:sz="0" w:space="0" w:color="auto"/>
      </w:divBdr>
    </w:div>
    <w:div w:id="860633904">
      <w:bodyDiv w:val="1"/>
      <w:marLeft w:val="0"/>
      <w:marRight w:val="0"/>
      <w:marTop w:val="0"/>
      <w:marBottom w:val="0"/>
      <w:divBdr>
        <w:top w:val="none" w:sz="0" w:space="0" w:color="auto"/>
        <w:left w:val="none" w:sz="0" w:space="0" w:color="auto"/>
        <w:bottom w:val="none" w:sz="0" w:space="0" w:color="auto"/>
        <w:right w:val="none" w:sz="0" w:space="0" w:color="auto"/>
      </w:divBdr>
    </w:div>
    <w:div w:id="914701557">
      <w:bodyDiv w:val="1"/>
      <w:marLeft w:val="0"/>
      <w:marRight w:val="0"/>
      <w:marTop w:val="0"/>
      <w:marBottom w:val="0"/>
      <w:divBdr>
        <w:top w:val="none" w:sz="0" w:space="0" w:color="auto"/>
        <w:left w:val="none" w:sz="0" w:space="0" w:color="auto"/>
        <w:bottom w:val="none" w:sz="0" w:space="0" w:color="auto"/>
        <w:right w:val="none" w:sz="0" w:space="0" w:color="auto"/>
      </w:divBdr>
    </w:div>
    <w:div w:id="917519896">
      <w:bodyDiv w:val="1"/>
      <w:marLeft w:val="0"/>
      <w:marRight w:val="0"/>
      <w:marTop w:val="0"/>
      <w:marBottom w:val="0"/>
      <w:divBdr>
        <w:top w:val="none" w:sz="0" w:space="0" w:color="auto"/>
        <w:left w:val="none" w:sz="0" w:space="0" w:color="auto"/>
        <w:bottom w:val="none" w:sz="0" w:space="0" w:color="auto"/>
        <w:right w:val="none" w:sz="0" w:space="0" w:color="auto"/>
      </w:divBdr>
    </w:div>
    <w:div w:id="931740439">
      <w:bodyDiv w:val="1"/>
      <w:marLeft w:val="0"/>
      <w:marRight w:val="0"/>
      <w:marTop w:val="0"/>
      <w:marBottom w:val="0"/>
      <w:divBdr>
        <w:top w:val="none" w:sz="0" w:space="0" w:color="auto"/>
        <w:left w:val="none" w:sz="0" w:space="0" w:color="auto"/>
        <w:bottom w:val="none" w:sz="0" w:space="0" w:color="auto"/>
        <w:right w:val="none" w:sz="0" w:space="0" w:color="auto"/>
      </w:divBdr>
    </w:div>
    <w:div w:id="932132667">
      <w:bodyDiv w:val="1"/>
      <w:marLeft w:val="0"/>
      <w:marRight w:val="0"/>
      <w:marTop w:val="0"/>
      <w:marBottom w:val="0"/>
      <w:divBdr>
        <w:top w:val="none" w:sz="0" w:space="0" w:color="auto"/>
        <w:left w:val="none" w:sz="0" w:space="0" w:color="auto"/>
        <w:bottom w:val="none" w:sz="0" w:space="0" w:color="auto"/>
        <w:right w:val="none" w:sz="0" w:space="0" w:color="auto"/>
      </w:divBdr>
    </w:div>
    <w:div w:id="956301673">
      <w:bodyDiv w:val="1"/>
      <w:marLeft w:val="0"/>
      <w:marRight w:val="0"/>
      <w:marTop w:val="0"/>
      <w:marBottom w:val="0"/>
      <w:divBdr>
        <w:top w:val="none" w:sz="0" w:space="0" w:color="auto"/>
        <w:left w:val="none" w:sz="0" w:space="0" w:color="auto"/>
        <w:bottom w:val="none" w:sz="0" w:space="0" w:color="auto"/>
        <w:right w:val="none" w:sz="0" w:space="0" w:color="auto"/>
      </w:divBdr>
    </w:div>
    <w:div w:id="990905413">
      <w:bodyDiv w:val="1"/>
      <w:marLeft w:val="0"/>
      <w:marRight w:val="0"/>
      <w:marTop w:val="0"/>
      <w:marBottom w:val="0"/>
      <w:divBdr>
        <w:top w:val="none" w:sz="0" w:space="0" w:color="auto"/>
        <w:left w:val="none" w:sz="0" w:space="0" w:color="auto"/>
        <w:bottom w:val="none" w:sz="0" w:space="0" w:color="auto"/>
        <w:right w:val="none" w:sz="0" w:space="0" w:color="auto"/>
      </w:divBdr>
    </w:div>
    <w:div w:id="1065682503">
      <w:bodyDiv w:val="1"/>
      <w:marLeft w:val="0"/>
      <w:marRight w:val="0"/>
      <w:marTop w:val="0"/>
      <w:marBottom w:val="0"/>
      <w:divBdr>
        <w:top w:val="none" w:sz="0" w:space="0" w:color="auto"/>
        <w:left w:val="none" w:sz="0" w:space="0" w:color="auto"/>
        <w:bottom w:val="none" w:sz="0" w:space="0" w:color="auto"/>
        <w:right w:val="none" w:sz="0" w:space="0" w:color="auto"/>
      </w:divBdr>
    </w:div>
    <w:div w:id="1084570801">
      <w:bodyDiv w:val="1"/>
      <w:marLeft w:val="0"/>
      <w:marRight w:val="0"/>
      <w:marTop w:val="0"/>
      <w:marBottom w:val="0"/>
      <w:divBdr>
        <w:top w:val="none" w:sz="0" w:space="0" w:color="auto"/>
        <w:left w:val="none" w:sz="0" w:space="0" w:color="auto"/>
        <w:bottom w:val="none" w:sz="0" w:space="0" w:color="auto"/>
        <w:right w:val="none" w:sz="0" w:space="0" w:color="auto"/>
      </w:divBdr>
    </w:div>
    <w:div w:id="1124152272">
      <w:bodyDiv w:val="1"/>
      <w:marLeft w:val="0"/>
      <w:marRight w:val="0"/>
      <w:marTop w:val="0"/>
      <w:marBottom w:val="0"/>
      <w:divBdr>
        <w:top w:val="none" w:sz="0" w:space="0" w:color="auto"/>
        <w:left w:val="none" w:sz="0" w:space="0" w:color="auto"/>
        <w:bottom w:val="none" w:sz="0" w:space="0" w:color="auto"/>
        <w:right w:val="none" w:sz="0" w:space="0" w:color="auto"/>
      </w:divBdr>
    </w:div>
    <w:div w:id="1178619282">
      <w:bodyDiv w:val="1"/>
      <w:marLeft w:val="0"/>
      <w:marRight w:val="0"/>
      <w:marTop w:val="0"/>
      <w:marBottom w:val="0"/>
      <w:divBdr>
        <w:top w:val="none" w:sz="0" w:space="0" w:color="auto"/>
        <w:left w:val="none" w:sz="0" w:space="0" w:color="auto"/>
        <w:bottom w:val="none" w:sz="0" w:space="0" w:color="auto"/>
        <w:right w:val="none" w:sz="0" w:space="0" w:color="auto"/>
      </w:divBdr>
    </w:div>
    <w:div w:id="1194658289">
      <w:bodyDiv w:val="1"/>
      <w:marLeft w:val="0"/>
      <w:marRight w:val="0"/>
      <w:marTop w:val="0"/>
      <w:marBottom w:val="0"/>
      <w:divBdr>
        <w:top w:val="none" w:sz="0" w:space="0" w:color="auto"/>
        <w:left w:val="none" w:sz="0" w:space="0" w:color="auto"/>
        <w:bottom w:val="none" w:sz="0" w:space="0" w:color="auto"/>
        <w:right w:val="none" w:sz="0" w:space="0" w:color="auto"/>
      </w:divBdr>
    </w:div>
    <w:div w:id="1225071420">
      <w:bodyDiv w:val="1"/>
      <w:marLeft w:val="0"/>
      <w:marRight w:val="0"/>
      <w:marTop w:val="0"/>
      <w:marBottom w:val="0"/>
      <w:divBdr>
        <w:top w:val="none" w:sz="0" w:space="0" w:color="auto"/>
        <w:left w:val="none" w:sz="0" w:space="0" w:color="auto"/>
        <w:bottom w:val="none" w:sz="0" w:space="0" w:color="auto"/>
        <w:right w:val="none" w:sz="0" w:space="0" w:color="auto"/>
      </w:divBdr>
    </w:div>
    <w:div w:id="1276209333">
      <w:bodyDiv w:val="1"/>
      <w:marLeft w:val="0"/>
      <w:marRight w:val="0"/>
      <w:marTop w:val="0"/>
      <w:marBottom w:val="0"/>
      <w:divBdr>
        <w:top w:val="none" w:sz="0" w:space="0" w:color="auto"/>
        <w:left w:val="none" w:sz="0" w:space="0" w:color="auto"/>
        <w:bottom w:val="none" w:sz="0" w:space="0" w:color="auto"/>
        <w:right w:val="none" w:sz="0" w:space="0" w:color="auto"/>
      </w:divBdr>
    </w:div>
    <w:div w:id="1280725451">
      <w:bodyDiv w:val="1"/>
      <w:marLeft w:val="0"/>
      <w:marRight w:val="0"/>
      <w:marTop w:val="0"/>
      <w:marBottom w:val="0"/>
      <w:divBdr>
        <w:top w:val="none" w:sz="0" w:space="0" w:color="auto"/>
        <w:left w:val="none" w:sz="0" w:space="0" w:color="auto"/>
        <w:bottom w:val="none" w:sz="0" w:space="0" w:color="auto"/>
        <w:right w:val="none" w:sz="0" w:space="0" w:color="auto"/>
      </w:divBdr>
    </w:div>
    <w:div w:id="1283457496">
      <w:bodyDiv w:val="1"/>
      <w:marLeft w:val="0"/>
      <w:marRight w:val="0"/>
      <w:marTop w:val="0"/>
      <w:marBottom w:val="0"/>
      <w:divBdr>
        <w:top w:val="none" w:sz="0" w:space="0" w:color="auto"/>
        <w:left w:val="none" w:sz="0" w:space="0" w:color="auto"/>
        <w:bottom w:val="none" w:sz="0" w:space="0" w:color="auto"/>
        <w:right w:val="none" w:sz="0" w:space="0" w:color="auto"/>
      </w:divBdr>
    </w:div>
    <w:div w:id="1306932276">
      <w:bodyDiv w:val="1"/>
      <w:marLeft w:val="0"/>
      <w:marRight w:val="0"/>
      <w:marTop w:val="0"/>
      <w:marBottom w:val="0"/>
      <w:divBdr>
        <w:top w:val="none" w:sz="0" w:space="0" w:color="auto"/>
        <w:left w:val="none" w:sz="0" w:space="0" w:color="auto"/>
        <w:bottom w:val="none" w:sz="0" w:space="0" w:color="auto"/>
        <w:right w:val="none" w:sz="0" w:space="0" w:color="auto"/>
      </w:divBdr>
    </w:div>
    <w:div w:id="1310210867">
      <w:bodyDiv w:val="1"/>
      <w:marLeft w:val="0"/>
      <w:marRight w:val="0"/>
      <w:marTop w:val="0"/>
      <w:marBottom w:val="0"/>
      <w:divBdr>
        <w:top w:val="none" w:sz="0" w:space="0" w:color="auto"/>
        <w:left w:val="none" w:sz="0" w:space="0" w:color="auto"/>
        <w:bottom w:val="none" w:sz="0" w:space="0" w:color="auto"/>
        <w:right w:val="none" w:sz="0" w:space="0" w:color="auto"/>
      </w:divBdr>
    </w:div>
    <w:div w:id="1327784174">
      <w:bodyDiv w:val="1"/>
      <w:marLeft w:val="0"/>
      <w:marRight w:val="0"/>
      <w:marTop w:val="0"/>
      <w:marBottom w:val="0"/>
      <w:divBdr>
        <w:top w:val="none" w:sz="0" w:space="0" w:color="auto"/>
        <w:left w:val="none" w:sz="0" w:space="0" w:color="auto"/>
        <w:bottom w:val="none" w:sz="0" w:space="0" w:color="auto"/>
        <w:right w:val="none" w:sz="0" w:space="0" w:color="auto"/>
      </w:divBdr>
    </w:div>
    <w:div w:id="1346711142">
      <w:bodyDiv w:val="1"/>
      <w:marLeft w:val="0"/>
      <w:marRight w:val="0"/>
      <w:marTop w:val="0"/>
      <w:marBottom w:val="0"/>
      <w:divBdr>
        <w:top w:val="none" w:sz="0" w:space="0" w:color="auto"/>
        <w:left w:val="none" w:sz="0" w:space="0" w:color="auto"/>
        <w:bottom w:val="none" w:sz="0" w:space="0" w:color="auto"/>
        <w:right w:val="none" w:sz="0" w:space="0" w:color="auto"/>
      </w:divBdr>
    </w:div>
    <w:div w:id="1364096778">
      <w:bodyDiv w:val="1"/>
      <w:marLeft w:val="0"/>
      <w:marRight w:val="0"/>
      <w:marTop w:val="0"/>
      <w:marBottom w:val="0"/>
      <w:divBdr>
        <w:top w:val="none" w:sz="0" w:space="0" w:color="auto"/>
        <w:left w:val="none" w:sz="0" w:space="0" w:color="auto"/>
        <w:bottom w:val="none" w:sz="0" w:space="0" w:color="auto"/>
        <w:right w:val="none" w:sz="0" w:space="0" w:color="auto"/>
      </w:divBdr>
    </w:div>
    <w:div w:id="1397899191">
      <w:bodyDiv w:val="1"/>
      <w:marLeft w:val="0"/>
      <w:marRight w:val="0"/>
      <w:marTop w:val="0"/>
      <w:marBottom w:val="0"/>
      <w:divBdr>
        <w:top w:val="none" w:sz="0" w:space="0" w:color="auto"/>
        <w:left w:val="none" w:sz="0" w:space="0" w:color="auto"/>
        <w:bottom w:val="none" w:sz="0" w:space="0" w:color="auto"/>
        <w:right w:val="none" w:sz="0" w:space="0" w:color="auto"/>
      </w:divBdr>
    </w:div>
    <w:div w:id="1406106855">
      <w:bodyDiv w:val="1"/>
      <w:marLeft w:val="0"/>
      <w:marRight w:val="0"/>
      <w:marTop w:val="0"/>
      <w:marBottom w:val="0"/>
      <w:divBdr>
        <w:top w:val="none" w:sz="0" w:space="0" w:color="auto"/>
        <w:left w:val="none" w:sz="0" w:space="0" w:color="auto"/>
        <w:bottom w:val="none" w:sz="0" w:space="0" w:color="auto"/>
        <w:right w:val="none" w:sz="0" w:space="0" w:color="auto"/>
      </w:divBdr>
    </w:div>
    <w:div w:id="1431781698">
      <w:bodyDiv w:val="1"/>
      <w:marLeft w:val="0"/>
      <w:marRight w:val="0"/>
      <w:marTop w:val="0"/>
      <w:marBottom w:val="0"/>
      <w:divBdr>
        <w:top w:val="none" w:sz="0" w:space="0" w:color="auto"/>
        <w:left w:val="none" w:sz="0" w:space="0" w:color="auto"/>
        <w:bottom w:val="none" w:sz="0" w:space="0" w:color="auto"/>
        <w:right w:val="none" w:sz="0" w:space="0" w:color="auto"/>
      </w:divBdr>
    </w:div>
    <w:div w:id="1438476424">
      <w:bodyDiv w:val="1"/>
      <w:marLeft w:val="0"/>
      <w:marRight w:val="0"/>
      <w:marTop w:val="0"/>
      <w:marBottom w:val="0"/>
      <w:divBdr>
        <w:top w:val="none" w:sz="0" w:space="0" w:color="auto"/>
        <w:left w:val="none" w:sz="0" w:space="0" w:color="auto"/>
        <w:bottom w:val="none" w:sz="0" w:space="0" w:color="auto"/>
        <w:right w:val="none" w:sz="0" w:space="0" w:color="auto"/>
      </w:divBdr>
    </w:div>
    <w:div w:id="1521506198">
      <w:bodyDiv w:val="1"/>
      <w:marLeft w:val="0"/>
      <w:marRight w:val="0"/>
      <w:marTop w:val="0"/>
      <w:marBottom w:val="0"/>
      <w:divBdr>
        <w:top w:val="none" w:sz="0" w:space="0" w:color="auto"/>
        <w:left w:val="none" w:sz="0" w:space="0" w:color="auto"/>
        <w:bottom w:val="none" w:sz="0" w:space="0" w:color="auto"/>
        <w:right w:val="none" w:sz="0" w:space="0" w:color="auto"/>
      </w:divBdr>
    </w:div>
    <w:div w:id="1542867209">
      <w:bodyDiv w:val="1"/>
      <w:marLeft w:val="0"/>
      <w:marRight w:val="0"/>
      <w:marTop w:val="0"/>
      <w:marBottom w:val="0"/>
      <w:divBdr>
        <w:top w:val="none" w:sz="0" w:space="0" w:color="auto"/>
        <w:left w:val="none" w:sz="0" w:space="0" w:color="auto"/>
        <w:bottom w:val="none" w:sz="0" w:space="0" w:color="auto"/>
        <w:right w:val="none" w:sz="0" w:space="0" w:color="auto"/>
      </w:divBdr>
    </w:div>
    <w:div w:id="1637643016">
      <w:bodyDiv w:val="1"/>
      <w:marLeft w:val="0"/>
      <w:marRight w:val="0"/>
      <w:marTop w:val="0"/>
      <w:marBottom w:val="0"/>
      <w:divBdr>
        <w:top w:val="none" w:sz="0" w:space="0" w:color="auto"/>
        <w:left w:val="none" w:sz="0" w:space="0" w:color="auto"/>
        <w:bottom w:val="none" w:sz="0" w:space="0" w:color="auto"/>
        <w:right w:val="none" w:sz="0" w:space="0" w:color="auto"/>
      </w:divBdr>
    </w:div>
    <w:div w:id="1650133507">
      <w:bodyDiv w:val="1"/>
      <w:marLeft w:val="0"/>
      <w:marRight w:val="0"/>
      <w:marTop w:val="0"/>
      <w:marBottom w:val="0"/>
      <w:divBdr>
        <w:top w:val="none" w:sz="0" w:space="0" w:color="auto"/>
        <w:left w:val="none" w:sz="0" w:space="0" w:color="auto"/>
        <w:bottom w:val="none" w:sz="0" w:space="0" w:color="auto"/>
        <w:right w:val="none" w:sz="0" w:space="0" w:color="auto"/>
      </w:divBdr>
    </w:div>
    <w:div w:id="1695813150">
      <w:bodyDiv w:val="1"/>
      <w:marLeft w:val="0"/>
      <w:marRight w:val="0"/>
      <w:marTop w:val="0"/>
      <w:marBottom w:val="0"/>
      <w:divBdr>
        <w:top w:val="none" w:sz="0" w:space="0" w:color="auto"/>
        <w:left w:val="none" w:sz="0" w:space="0" w:color="auto"/>
        <w:bottom w:val="none" w:sz="0" w:space="0" w:color="auto"/>
        <w:right w:val="none" w:sz="0" w:space="0" w:color="auto"/>
      </w:divBdr>
    </w:div>
    <w:div w:id="1781535311">
      <w:bodyDiv w:val="1"/>
      <w:marLeft w:val="0"/>
      <w:marRight w:val="0"/>
      <w:marTop w:val="0"/>
      <w:marBottom w:val="0"/>
      <w:divBdr>
        <w:top w:val="none" w:sz="0" w:space="0" w:color="auto"/>
        <w:left w:val="none" w:sz="0" w:space="0" w:color="auto"/>
        <w:bottom w:val="none" w:sz="0" w:space="0" w:color="auto"/>
        <w:right w:val="none" w:sz="0" w:space="0" w:color="auto"/>
      </w:divBdr>
    </w:div>
    <w:div w:id="1880240661">
      <w:bodyDiv w:val="1"/>
      <w:marLeft w:val="0"/>
      <w:marRight w:val="0"/>
      <w:marTop w:val="0"/>
      <w:marBottom w:val="0"/>
      <w:divBdr>
        <w:top w:val="none" w:sz="0" w:space="0" w:color="auto"/>
        <w:left w:val="none" w:sz="0" w:space="0" w:color="auto"/>
        <w:bottom w:val="none" w:sz="0" w:space="0" w:color="auto"/>
        <w:right w:val="none" w:sz="0" w:space="0" w:color="auto"/>
      </w:divBdr>
    </w:div>
    <w:div w:id="1990591766">
      <w:bodyDiv w:val="1"/>
      <w:marLeft w:val="0"/>
      <w:marRight w:val="0"/>
      <w:marTop w:val="0"/>
      <w:marBottom w:val="0"/>
      <w:divBdr>
        <w:top w:val="none" w:sz="0" w:space="0" w:color="auto"/>
        <w:left w:val="none" w:sz="0" w:space="0" w:color="auto"/>
        <w:bottom w:val="none" w:sz="0" w:space="0" w:color="auto"/>
        <w:right w:val="none" w:sz="0" w:space="0" w:color="auto"/>
      </w:divBdr>
    </w:div>
    <w:div w:id="2076315363">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 w:id="2131590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epa.gov/ghgemissions/overview-greenhouse-gases" TargetMode="External"/><Relationship Id="rId18" Type="http://schemas.openxmlformats.org/officeDocument/2006/relationships/hyperlink" Target="http://css.umich.edu/factsheets/carbon-footprint-factshe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sullivan@stcplanning.org" TargetMode="External"/><Relationship Id="rId17" Type="http://schemas.openxmlformats.org/officeDocument/2006/relationships/hyperlink" Target="https://www.fueleconomy.gov/feg/evtech.shtml" TargetMode="External"/><Relationship Id="rId2" Type="http://schemas.openxmlformats.org/officeDocument/2006/relationships/numbering" Target="numbering.xml"/><Relationship Id="rId16" Type="http://schemas.openxmlformats.org/officeDocument/2006/relationships/hyperlink" Target="http://www.dec.ny.gov/energy/68917.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judson@liv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c.ny.gov/energy/99223.html"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epa.gov/air-emissions-factors-and-quantification/basic-information-air-emissions-factors-and-quantification"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dec.ny.gov/energy/94702.html"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Emissions by Sector 2019</a:t>
            </a:r>
            <a:r>
              <a:rPr lang="en-US" baseline="0"/>
              <a:t> vs. 2020 vs. 2021 (</a:t>
            </a:r>
            <a:r>
              <a:rPr lang="en-US" sz="1400" b="0" i="0" u="none" strike="noStrike" baseline="0">
                <a:effectLst/>
              </a:rPr>
              <a:t>MT CO</a:t>
            </a:r>
            <a:r>
              <a:rPr lang="en-US" sz="1400" b="0" i="0" u="none" strike="noStrike" baseline="-25000">
                <a:effectLst/>
              </a:rPr>
              <a:t>2</a:t>
            </a:r>
            <a:r>
              <a:rPr lang="en-US" sz="1400" b="0" i="0" u="none" strike="noStrike" baseline="0">
                <a:effectLst/>
              </a:rPr>
              <a: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Buildings</c:v>
                </c:pt>
                <c:pt idx="1">
                  <c:v>Streetlights and Traffic Signals</c:v>
                </c:pt>
                <c:pt idx="2">
                  <c:v>Water Delivery Facilities</c:v>
                </c:pt>
                <c:pt idx="3">
                  <c:v>Vehicle Fleet</c:v>
                </c:pt>
              </c:strCache>
            </c:strRef>
          </c:cat>
          <c:val>
            <c:numRef>
              <c:f>Sheet1!$B$2:$E$2</c:f>
              <c:numCache>
                <c:formatCode>General</c:formatCode>
                <c:ptCount val="4"/>
                <c:pt idx="0">
                  <c:v>32.4</c:v>
                </c:pt>
                <c:pt idx="1">
                  <c:v>0.4</c:v>
                </c:pt>
                <c:pt idx="2">
                  <c:v>34.700000000000003</c:v>
                </c:pt>
                <c:pt idx="3">
                  <c:v>297.8</c:v>
                </c:pt>
              </c:numCache>
            </c:numRef>
          </c:val>
          <c:extLst>
            <c:ext xmlns:c16="http://schemas.microsoft.com/office/drawing/2014/chart" uri="{C3380CC4-5D6E-409C-BE32-E72D297353CC}">
              <c16:uniqueId val="{00000000-4160-4101-AFB1-A718FE188ECF}"/>
            </c:ext>
          </c:extLst>
        </c:ser>
        <c:ser>
          <c:idx val="1"/>
          <c:order val="1"/>
          <c:tx>
            <c:strRef>
              <c:f>Sheet1!$A$3</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Buildings</c:v>
                </c:pt>
                <c:pt idx="1">
                  <c:v>Streetlights and Traffic Signals</c:v>
                </c:pt>
                <c:pt idx="2">
                  <c:v>Water Delivery Facilities</c:v>
                </c:pt>
                <c:pt idx="3">
                  <c:v>Vehicle Fleet</c:v>
                </c:pt>
              </c:strCache>
            </c:strRef>
          </c:cat>
          <c:val>
            <c:numRef>
              <c:f>Sheet1!$B$3:$E$3</c:f>
              <c:numCache>
                <c:formatCode>General</c:formatCode>
                <c:ptCount val="4"/>
                <c:pt idx="0">
                  <c:v>35.6</c:v>
                </c:pt>
                <c:pt idx="1">
                  <c:v>0.4</c:v>
                </c:pt>
                <c:pt idx="2">
                  <c:v>32.200000000000003</c:v>
                </c:pt>
                <c:pt idx="3">
                  <c:v>220.6</c:v>
                </c:pt>
              </c:numCache>
            </c:numRef>
          </c:val>
          <c:extLst>
            <c:ext xmlns:c16="http://schemas.microsoft.com/office/drawing/2014/chart" uri="{C3380CC4-5D6E-409C-BE32-E72D297353CC}">
              <c16:uniqueId val="{00000001-4160-4101-AFB1-A718FE188ECF}"/>
            </c:ext>
          </c:extLst>
        </c:ser>
        <c:ser>
          <c:idx val="2"/>
          <c:order val="2"/>
          <c:tx>
            <c:strRef>
              <c:f>Sheet1!$A$4</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Buildings</c:v>
                </c:pt>
                <c:pt idx="1">
                  <c:v>Streetlights and Traffic Signals</c:v>
                </c:pt>
                <c:pt idx="2">
                  <c:v>Water Delivery Facilities</c:v>
                </c:pt>
                <c:pt idx="3">
                  <c:v>Vehicle Fleet</c:v>
                </c:pt>
              </c:strCache>
            </c:strRef>
          </c:cat>
          <c:val>
            <c:numRef>
              <c:f>Sheet1!$B$4:$E$4</c:f>
              <c:numCache>
                <c:formatCode>General</c:formatCode>
                <c:ptCount val="4"/>
                <c:pt idx="0">
                  <c:v>28.9</c:v>
                </c:pt>
                <c:pt idx="1">
                  <c:v>0.2</c:v>
                </c:pt>
                <c:pt idx="2">
                  <c:v>20.399999999999999</c:v>
                </c:pt>
                <c:pt idx="3">
                  <c:v>394</c:v>
                </c:pt>
              </c:numCache>
            </c:numRef>
          </c:val>
          <c:extLst>
            <c:ext xmlns:c16="http://schemas.microsoft.com/office/drawing/2014/chart" uri="{C3380CC4-5D6E-409C-BE32-E72D297353CC}">
              <c16:uniqueId val="{00000002-4160-4101-AFB1-A718FE188ECF}"/>
            </c:ext>
          </c:extLst>
        </c:ser>
        <c:dLbls>
          <c:dLblPos val="outEnd"/>
          <c:showLegendKey val="0"/>
          <c:showVal val="1"/>
          <c:showCatName val="0"/>
          <c:showSerName val="0"/>
          <c:showPercent val="0"/>
          <c:showBubbleSize val="0"/>
        </c:dLbls>
        <c:gapWidth val="219"/>
        <c:overlap val="-27"/>
        <c:axId val="1343070304"/>
        <c:axId val="1343069472"/>
      </c:barChart>
      <c:catAx>
        <c:axId val="134307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069472"/>
        <c:crosses val="autoZero"/>
        <c:auto val="1"/>
        <c:lblAlgn val="ctr"/>
        <c:lblOffset val="100"/>
        <c:noMultiLvlLbl val="0"/>
      </c:catAx>
      <c:valAx>
        <c:axId val="1343069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07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t>
            </a:r>
            <a:r>
              <a:rPr lang="en-US" baseline="0"/>
              <a:t> of Total Emissions by Sector and Source (</a:t>
            </a:r>
            <a:r>
              <a:rPr lang="en-US" sz="1400" b="0" i="0" u="none" strike="noStrike" baseline="0">
                <a:effectLst/>
              </a:rPr>
              <a:t>MT CO</a:t>
            </a:r>
            <a:r>
              <a:rPr lang="en-US" sz="1400" b="0" i="0" u="none" strike="noStrike" baseline="-25000">
                <a:effectLst/>
              </a:rPr>
              <a:t>2</a:t>
            </a:r>
            <a:r>
              <a:rPr lang="en-US" sz="1400" b="0" i="0" u="none" strike="noStrike" baseline="0">
                <a:effectLst/>
              </a:rPr>
              <a:t>e) in 2021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Sheet1!$A$13</c:f>
              <c:strCache>
                <c:ptCount val="1"/>
                <c:pt idx="0">
                  <c:v>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702-46CB-B238-DDA746222A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02-46CB-B238-DDA746222A5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702-46CB-B238-DDA746222A5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702-46CB-B238-DDA746222A55}"/>
              </c:ext>
            </c:extLst>
          </c:dPt>
          <c:dLbls>
            <c:dLbl>
              <c:idx val="0"/>
              <c:layout>
                <c:manualLayout>
                  <c:x val="-0.17662445319335082"/>
                  <c:y val="-3.386519393409157E-2"/>
                </c:manualLayout>
              </c:layout>
              <c:tx>
                <c:rich>
                  <a:bodyPr/>
                  <a:lstStyle/>
                  <a:p>
                    <a:fld id="{6E16EF85-5113-4D6E-9269-372E2250FDDB}" type="CATEGORYNAME">
                      <a:rPr lang="en-US"/>
                      <a:pPr/>
                      <a:t>[CATEGORY NAME]</a:t>
                    </a:fld>
                    <a:r>
                      <a:rPr lang="en-US" baseline="0"/>
                      <a:t>, </a:t>
                    </a:r>
                    <a:fld id="{AE62FCDE-4899-4E12-8771-09E25548C176}"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702-46CB-B238-DDA746222A55}"/>
                </c:ext>
              </c:extLst>
            </c:dLbl>
            <c:dLbl>
              <c:idx val="1"/>
              <c:layout>
                <c:manualLayout>
                  <c:x val="0"/>
                  <c:y val="1.625656167979000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Streetlights and Traffic</a:t>
                    </a:r>
                    <a:r>
                      <a:rPr lang="en-US" baseline="0"/>
                      <a:t> Signals, </a:t>
                    </a:r>
                    <a:fld id="{9E62B8BE-A68A-4EA4-91F3-6141CCDE195D}" type="VALUE">
                      <a:rPr lang="en-US"/>
                      <a:pPr>
                        <a:defRPr/>
                      </a:pPr>
                      <a:t>[VALUE]</a:t>
                    </a:fld>
                    <a:r>
                      <a:rPr lang="en-US"/>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583333333333333"/>
                      <c:h val="0.15046296296296297"/>
                    </c:manualLayout>
                  </c15:layout>
                  <c15:dlblFieldTable/>
                  <c15:showDataLabelsRange val="0"/>
                </c:ext>
                <c:ext xmlns:c16="http://schemas.microsoft.com/office/drawing/2014/chart" uri="{C3380CC4-5D6E-409C-BE32-E72D297353CC}">
                  <c16:uniqueId val="{00000003-9702-46CB-B238-DDA746222A55}"/>
                </c:ext>
              </c:extLst>
            </c:dLbl>
            <c:dLbl>
              <c:idx val="2"/>
              <c:layout>
                <c:manualLayout>
                  <c:x val="6.3506561679790033E-2"/>
                  <c:y val="9.2243729950422862E-2"/>
                </c:manualLayout>
              </c:layout>
              <c:tx>
                <c:rich>
                  <a:bodyPr/>
                  <a:lstStyle/>
                  <a:p>
                    <a:fld id="{181F4270-99E6-4F9A-9E66-90795DC48103}" type="CATEGORYNAME">
                      <a:rPr lang="en-US"/>
                      <a:pPr/>
                      <a:t>[CATEGORY NAME]</a:t>
                    </a:fld>
                    <a:r>
                      <a:rPr lang="en-US" baseline="0"/>
                      <a:t>, </a:t>
                    </a:r>
                    <a:fld id="{3431CEF9-4419-4CC7-9ED5-C9961FA01613}"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702-46CB-B238-DDA746222A55}"/>
                </c:ext>
              </c:extLst>
            </c:dLbl>
            <c:dLbl>
              <c:idx val="3"/>
              <c:tx>
                <c:rich>
                  <a:bodyPr/>
                  <a:lstStyle/>
                  <a:p>
                    <a:fld id="{E306B0E4-973F-41E0-BD8A-AFD3E2AC5BA8}" type="CATEGORYNAME">
                      <a:rPr lang="en-US"/>
                      <a:pPr/>
                      <a:t>[CATEGORY NAME]</a:t>
                    </a:fld>
                    <a:r>
                      <a:rPr lang="en-US" baseline="0"/>
                      <a:t>, </a:t>
                    </a:r>
                    <a:fld id="{F32BF348-9668-4E2F-86AF-E6703FFCEDAF}"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702-46CB-B238-DDA746222A5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Sheet1!$B$12:$E$12</c:f>
              <c:strCache>
                <c:ptCount val="4"/>
                <c:pt idx="0">
                  <c:v>Buildings</c:v>
                </c:pt>
                <c:pt idx="1">
                  <c:v>Streetlights and Traffic Signals</c:v>
                </c:pt>
                <c:pt idx="2">
                  <c:v>Water Delivery Facilities</c:v>
                </c:pt>
                <c:pt idx="3">
                  <c:v>Vehicle Fleet</c:v>
                </c:pt>
              </c:strCache>
            </c:strRef>
          </c:cat>
          <c:val>
            <c:numRef>
              <c:f>Sheet1!$B$13:$E$13</c:f>
              <c:numCache>
                <c:formatCode>0.00</c:formatCode>
                <c:ptCount val="4"/>
                <c:pt idx="0">
                  <c:v>6.5163472378804963</c:v>
                </c:pt>
                <c:pt idx="1">
                  <c:v>4.5095828635851189E-2</c:v>
                </c:pt>
                <c:pt idx="2">
                  <c:v>4.5997745208568208</c:v>
                </c:pt>
                <c:pt idx="3">
                  <c:v>88.838782412626827</c:v>
                </c:pt>
              </c:numCache>
            </c:numRef>
          </c:val>
          <c:extLst>
            <c:ext xmlns:c16="http://schemas.microsoft.com/office/drawing/2014/chart" uri="{C3380CC4-5D6E-409C-BE32-E72D297353CC}">
              <c16:uniqueId val="{00000008-9702-46CB-B238-DDA746222A55}"/>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C5EA7B-A66F-5B40-9C9B-F768BDA8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3546</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Eartha Visnauskas</dc:creator>
  <cp:keywords/>
  <dc:description/>
  <cp:lastModifiedBy>Matthew Sullivan</cp:lastModifiedBy>
  <cp:revision>4</cp:revision>
  <dcterms:created xsi:type="dcterms:W3CDTF">2022-12-07T18:33:00Z</dcterms:created>
  <dcterms:modified xsi:type="dcterms:W3CDTF">2022-12-14T14:54:00Z</dcterms:modified>
</cp:coreProperties>
</file>